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THE MEMBERS OF THE FIRST BAPTIST SCHOOL HURRICANE VARSITY BASKETBALL TEAM OF CHARLESTON COUNTY FOR A SUCCESSFUL SEASON, AND TO COMMEND THE OUTSTANDING PLAYERS AND COACHES FOR CAPTURING THE 2009 SCISA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Baptist School Hurricane basketball team wrested a victory from the Spartanburg Christian basketball team to win the SCISA Class AA State Championship in a decisive 60</w:t>
      </w:r>
      <w:r>
        <w:noBreakHyphen/>
        <w:t>45 win over the triple</w:t>
      </w:r>
      <w:r>
        <w:noBreakHyphen/>
        <w:t>crown opponents;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18</w:t>
      </w:r>
      <w:r>
        <w:noBreakHyphen/>
        <w:t>11 season, the First Baptist team grew more aware of how to put their talents to use and how to forge winning strategies with a marked determination;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Hurricanes put their agility, speed, and perseverance to the test as they scored and rebounded against the defending champions and never lost their lead throughout the final contest;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style of the infamous Hurricane Andrew, Hurricane Andrew Brenner scored twenty</w:t>
      </w:r>
      <w:r>
        <w:noBreakHyphen/>
        <w:t>one points during the championship game, and along with teammates Jarrett Kershaw and Jordan Randolph, he was selected as an all</w:t>
      </w:r>
      <w:r>
        <w:noBreakHyphen/>
        <w:t>tournament player;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drawing on his own athletic ability and his leadership skills, Coach Jeff Whittle, in his initial year as the Hurricane basketball coach, took the Hurricanes to their first</w:t>
      </w:r>
      <w:r>
        <w:noBreakHyphen/>
        <w:t>ever state championship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First Baptist School basketball team for their leadership on and off the court and anticipate with delight hearing of their continued successes in the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honor and recognize the members of the First Baptist School varsity basketball team of Charleston County for a successful season, and commend the outstanding players for capturing the 2009 SCISA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Headmaster Thomas Mullins and Coach Jeff Whittle.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6A126F-4650-4E11-BB28-461DABF5B4C4}"/>
    <w:embedBold r:id="rId2" w:fontKey="{8378CCE1-5007-43FF-B0AE-2DEE104009D9}"/>
  </w:font>
  <w:font w:name="Calibri">
    <w:panose1 w:val="020F0502020204030204"/>
    <w:charset w:val="00"/>
    <w:family w:val="swiss"/>
    <w:pitch w:val="variable"/>
    <w:sig w:usb0="A00002EF" w:usb1="4000207B" w:usb2="00000000" w:usb3="00000000" w:csb0="0000009F" w:csb1="00000000"/>
    <w:embedRegular r:id="rId3" w:fontKey="{F05A3979-E106-4FC7-8C29-A1250769C364}"/>
  </w:font>
  <w:font w:name="Tahoma">
    <w:panose1 w:val="020B0604030504040204"/>
    <w:charset w:val="00"/>
    <w:family w:val="swiss"/>
    <w:pitch w:val="variable"/>
    <w:sig w:usb0="61002A87" w:usb1="80000000" w:usb2="00000008" w:usb3="00000000" w:csb0="000101FF" w:csb1="00000000"/>
    <w:embedRegular r:id="rId4" w:fontKey="{B3177B96-0B9F-43A0-8161-5EC76A59C1A2}"/>
  </w:font>
  <w:font w:name="Cambria">
    <w:panose1 w:val="02040503050406030204"/>
    <w:charset w:val="00"/>
    <w:family w:val="roman"/>
    <w:pitch w:val="variable"/>
    <w:sig w:usb0="A00002EF" w:usb1="4000004B" w:usb2="00000000" w:usb3="00000000" w:csb0="0000009F" w:csb1="00000000"/>
    <w:embedRegular r:id="rId5" w:fontKey="{71B33193-DA5B-48E1-93DB-044088DD0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01DW09"/>
    <w:docVar w:name="CoverBillType" w:val="r"/>
    <w:docVar w:name="docpath" w:val="L:\Council\bills\GM\24301DW09.DOCX"/>
    <w:docVar w:name="dvBillNumber" w:val="3694"/>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66858-492C-4547-93CA-68BDA687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2009-03-09T19:49:00Z</cp:lastPrinted>
  <dcterms:created xsi:type="dcterms:W3CDTF">2009-03-11T15:23:00Z</dcterms:created>
  <dcterms:modified xsi:type="dcterms:W3CDTF">2009-03-11T15:23:00Z</dcterms:modified>
</cp:coreProperties>
</file>