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Notwithstanding the provisions of Sections 48</w:t>
      </w:r>
      <w:r>
        <w:noBreakHyphen/>
        <w:t>5</w:t>
      </w:r>
      <w:r>
        <w:noBreakHyphen/>
        <w:t>50(C) and 48</w:t>
      </w:r>
      <w:r>
        <w:noBreakHyphen/>
        <w:t>5</w:t>
      </w:r>
      <w:r>
        <w:noBreakHyphen/>
        <w:t>55(C) of the 1976 Code concerning the use of funds in the Clean Water State Revolving Fund (CWSRF) and Drinking Water State Revolving Fund (DWSRF), all funds received under the American Recovery and Reinvestment Act of 2009 (Recovery Act) for the Clean Water State Revolving Fund and Drinking Water State Revolving Fund may be received and expended pursuant to provisions of the Recovery Act for so long as monies are available under the recovery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233C6E-92EA-47D5-9D7E-5C41095E8E00}"/>
    <w:embedBold r:id="rId2" w:fontKey="{87DF8F84-3448-4DED-8714-A3EFE72F5A11}"/>
  </w:font>
  <w:font w:name="Calibri">
    <w:panose1 w:val="020F0502020204030204"/>
    <w:charset w:val="00"/>
    <w:family w:val="swiss"/>
    <w:pitch w:val="variable"/>
    <w:sig w:usb0="A00002EF" w:usb1="4000207B" w:usb2="00000000" w:usb3="00000000" w:csb0="0000009F" w:csb1="00000000"/>
    <w:embedRegular r:id="rId3" w:fontKey="{0789527A-46BB-45E2-B552-2B03CC2F7007}"/>
  </w:font>
  <w:font w:name="Cambria">
    <w:panose1 w:val="02040503050406030204"/>
    <w:charset w:val="00"/>
    <w:family w:val="roman"/>
    <w:pitch w:val="variable"/>
    <w:sig w:usb0="A00002EF" w:usb1="4000004B" w:usb2="00000000" w:usb3="00000000" w:csb0="0000009F" w:csb1="00000000"/>
    <w:embedRegular r:id="rId4" w:fontKey="{0E071A10-0DE8-4AFB-9709-1C7304C59D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11SD09"/>
    <w:docVar w:name="CoverBillType" w:val="j"/>
    <w:docVar w:name="docpath" w:val="L:\Council\bills\GJK\20211SD09.DOCX"/>
    <w:docVar w:name="dvBillNumber" w:val="373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154</Words>
  <Characters>882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2009-03-23T15:11:00Z</cp:lastPrinted>
  <dcterms:created xsi:type="dcterms:W3CDTF">2009-03-24T16:36:00Z</dcterms:created>
  <dcterms:modified xsi:type="dcterms:W3CDTF">2009-03-24T16:36:00Z</dcterms:modified>
</cp:coreProperties>
</file>