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ALLOW THE GOVERNING BODY OF A COUNTY BY ORDINANCE TO POSTPONE FOR ONE ADDITIONAL YEAR A COUNTYWIDE PROPERTY TAX EQUALIZATION AND REASSESSMENT PROGRAM OTHERWISE SCHEDULED FOR IMPLEMENTATION BEGINNING FOR PROPERTY TAX YEAR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Notwithstanding the provisions of Section 12</w:t>
      </w:r>
      <w:r>
        <w:noBreakHyphen/>
        <w:t>43</w:t>
      </w:r>
      <w:r>
        <w:noBreakHyphen/>
        <w:t>217 of the 1976 Code, a county otherwise scheduled to implement a countywide property tax equalization and reassessment program effective beginning for the 2009 property tax year, by ordinance may postpone that implementation for one additional year.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3A2920-171A-44C8-BDC3-C51C06F1821D}"/>
    <w:embedBold r:id="rId2" w:fontKey="{5CCC5D49-222F-43C6-B8C9-E680883E59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AE135B-57CC-4C35-8E1B-7022FAD0936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CA350C7-FE8F-49C9-869D-A020A6EA29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257HTC09"/>
    <w:docVar w:name="CoverBillType" w:val="j"/>
    <w:docVar w:name="docpath" w:val="L:\Council\bills\BBM\9257HTC09.DOCX"/>
    <w:docVar w:name="dvBillNumber" w:val="3747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622</Characters>
  <Application>Microsoft Office Word</Application>
  <DocSecurity>0</DocSecurity>
  <Lines>5</Lines>
  <Paragraphs>1</Paragraphs>
  <ScaleCrop>false</ScaleCrop>
  <Company> 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2009-03-12T16:05:00Z</cp:lastPrinted>
  <dcterms:created xsi:type="dcterms:W3CDTF">2009-03-24T17:18:00Z</dcterms:created>
  <dcterms:modified xsi:type="dcterms:W3CDTF">2009-03-24T17:18:00Z</dcterms:modified>
</cp:coreProperties>
</file>