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37</w:t>
      </w:r>
      <w:r>
        <w:noBreakHyphen/>
        <w:t>3</w:t>
      </w:r>
      <w:r>
        <w:noBreakHyphen/>
        <w:t>414 SO AS TO PROVIDE THAT A VIOLATION OF FEDERAL LAW AS TO CERTAIN CONSUMER LOAN TRANSACTIONS IS A VIOLATION OF STATE LAW.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Part 4, Chapter 3, Title 37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37</w:t>
      </w:r>
      <w:r>
        <w:noBreakHyphen/>
        <w:t>3</w:t>
      </w:r>
      <w:r>
        <w:noBreakHyphen/>
        <w:t>414.</w:t>
      </w:r>
      <w:r>
        <w:tab/>
      </w:r>
      <w:r>
        <w:tab/>
        <w:t>Notwithstanding another provision of this chapter, a violation of a provision of Section 670 of the John Warner National Defense Authorization Act for Fiscal Year 2007, Public Law 109</w:t>
      </w:r>
      <w:r>
        <w:noBreakHyphen/>
        <w:t>364, or a regulation adopted pursuant to it is a violation of this chapter.”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D5456C-B487-404B-A3FE-E61A768B4982}"/>
    <w:embedBold r:id="rId2" w:fontKey="{8FF4E64D-69B9-4E62-8B22-56A0EF1E71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9CB3EA5-80C4-47E0-8795-7D1C00FA40B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1E551E2-AEA6-4AF7-BD2C-90309268E7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9350MM09"/>
    <w:docVar w:name="CoverBillType" w:val="b"/>
    <w:docVar w:name="docpath" w:val="L:\Council\bills\AGM\19350MM09.DOCX"/>
    <w:docVar w:name="dvBillNumber" w:val="3750"/>
    <w:docVar w:name="dvBillNumberPrefix" w:val="H. "/>
    <w:docVar w:name="dvOriginalBody" w:val="House"/>
    <w:docVar w:name="dvSteno" w:val="AG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616</Characters>
  <Application>Microsoft Office Word</Application>
  <DocSecurity>0</DocSecurity>
  <Lines>5</Lines>
  <Paragraphs>1</Paragraphs>
  <ScaleCrop>false</ScaleCrop>
  <Company> </Company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MORGAN</dc:creator>
  <cp:keywords/>
  <dc:description/>
  <cp:lastModifiedBy>NSC</cp:lastModifiedBy>
  <cp:revision>2</cp:revision>
  <cp:lastPrinted>2009-03-17T13:43:00Z</cp:lastPrinted>
  <dcterms:created xsi:type="dcterms:W3CDTF">2009-03-24T17:45:00Z</dcterms:created>
  <dcterms:modified xsi:type="dcterms:W3CDTF">2009-03-24T17:45:00Z</dcterms:modified>
</cp:coreProperties>
</file>