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6F18" w:rsidRP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Pr="00AB6F7B" w:rsidRDefault="00AB6F7B" w:rsidP="00AB6F7B">
      <w:pPr>
        <w:tabs>
          <w:tab w:val="right" w:pos="5933"/>
        </w:tabs>
        <w:suppressAutoHyphens/>
      </w:pPr>
      <w:r>
        <w:tab/>
      </w:r>
      <w:r>
        <w:rPr>
          <w:b/>
          <w:sz w:val="36"/>
        </w:rPr>
        <w:t>H. 3761</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Cooper</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5/14/09--S.</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AB6F7B" w:rsidRPr="00AB6F7B"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Pr="00AB6F7B"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3761) to amend Section 44</w:t>
      </w:r>
      <w:r>
        <w:noBreakHyphen/>
        <w:t>53</w:t>
      </w:r>
      <w:r>
        <w:noBreakHyphen/>
        <w:t>530, as amended, Code of Laws of South Carolina, 1976, relating to forfeiture procedures related to drug proceeds, so as to, etc., respectfully</w:t>
      </w:r>
    </w:p>
    <w:p w:rsidR="00AB6F7B" w:rsidRPr="00AB6F7B"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B6F7B" w:rsidRDefault="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F7B" w:rsidRPr="009D3C14"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C14">
        <w:rPr>
          <w:snapToGrid w:val="0"/>
        </w:rPr>
        <w:tab/>
        <w:t>Amend the bill, as and if amended, page 1, by striking lines 26-36 in their entirety and inserting:</w:t>
      </w:r>
    </w:p>
    <w:p w:rsidR="00AB6F7B" w:rsidRPr="009D3C14"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3C14">
        <w:t>/</w:t>
      </w:r>
      <w:r w:rsidRPr="009D3C14">
        <w:tab/>
      </w:r>
      <w:r w:rsidRPr="009D3C14">
        <w:tab/>
        <w:t>SECTION</w:t>
      </w:r>
      <w:r w:rsidRPr="009D3C14">
        <w:tab/>
        <w:t>1.</w:t>
      </w:r>
      <w:r w:rsidRPr="009D3C14">
        <w:tab/>
        <w:t>Section 44</w:t>
      </w:r>
      <w:r w:rsidRPr="009D3C14">
        <w:noBreakHyphen/>
        <w:t>53</w:t>
      </w:r>
      <w:r w:rsidRPr="009D3C14">
        <w:noBreakHyphen/>
        <w:t>530(g) of the 1976 Code is amended to read:</w:t>
      </w:r>
    </w:p>
    <w:p w:rsidR="00AB6F7B" w:rsidRPr="009D3C14"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C14">
        <w:tab/>
        <w:t>“(g)</w:t>
      </w:r>
      <w:r w:rsidRPr="009D3C14">
        <w:tab/>
        <w:t>All forfeited monies and proceeds from the sale of forfeited property as defined in Section 44</w:t>
      </w:r>
      <w:r w:rsidRPr="009D3C14">
        <w:noBreakHyphen/>
        <w:t>53</w:t>
      </w:r>
      <w:r w:rsidRPr="009D3C14">
        <w:noBreakHyphen/>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w:t>
      </w:r>
      <w:r w:rsidRPr="009D3C14">
        <w:rPr>
          <w:u w:val="single"/>
        </w:rPr>
        <w:t>, or for drug or other law enforcement training or education.</w:t>
      </w:r>
      <w:r w:rsidRPr="009D3C14">
        <w:t xml:space="preserve"> </w:t>
      </w:r>
      <w:r w:rsidRPr="009D3C14">
        <w:rPr>
          <w:strike/>
        </w:rPr>
        <w:t>and for</w:t>
      </w:r>
      <w:r w:rsidRPr="009D3C14">
        <w:t xml:space="preserve"> </w:t>
      </w:r>
      <w:r w:rsidRPr="009D3C14">
        <w:rPr>
          <w:u w:val="single"/>
        </w:rPr>
        <w:t>For</w:t>
      </w:r>
      <w:r w:rsidRPr="009D3C14">
        <w:t xml:space="preserve"> prosecution agencies, the accounts must be used in matters relating to the prosecution of drug offenses and litigation of drug</w:t>
      </w:r>
      <w:r w:rsidRPr="009D3C14">
        <w:noBreakHyphen/>
        <w:t>related matters.</w:t>
      </w:r>
      <w:r w:rsidRPr="009D3C14">
        <w:tab/>
      </w:r>
      <w:r w:rsidRPr="009D3C14">
        <w:tab/>
      </w:r>
      <w:r w:rsidRPr="009D3C14">
        <w:tab/>
        <w:t>/</w:t>
      </w:r>
    </w:p>
    <w:p w:rsidR="00AB6F7B" w:rsidRPr="009D3C14" w:rsidRDefault="00AB6F7B" w:rsidP="00AB6F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9D3C14">
        <w:rPr>
          <w:snapToGrid w:val="0"/>
        </w:rPr>
        <w:t>Renumber sections to conform.</w:t>
      </w:r>
    </w:p>
    <w:p w:rsidR="00AB6F7B" w:rsidRDefault="00AB6F7B" w:rsidP="00AB6F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D3C14">
        <w:rPr>
          <w:snapToGrid w:val="0"/>
        </w:rPr>
        <w:t>Amend title to conform.</w:t>
      </w:r>
    </w:p>
    <w:p w:rsidR="00AB6F7B" w:rsidRPr="009D3C14" w:rsidRDefault="00AB6F7B" w:rsidP="00AB6F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6F7B" w:rsidRDefault="00AB6F7B" w:rsidP="00AB6F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M. KNOTTS, JR. for Committee.</w:t>
      </w:r>
    </w:p>
    <w:p w:rsidR="00AB6F7B" w:rsidRPr="00AB6F7B" w:rsidRDefault="00AB6F7B" w:rsidP="00AB6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6F18" w:rsidSect="00AD6F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53</w:t>
      </w:r>
      <w:r>
        <w:noBreakHyphen/>
        <w:t>530, AS AMENDED, CODE OF LAWS OF SOUTH CAROLINA, 1976, RELATING TO FORFEITURE PROCEDURES RELATED TO DRUG PROCEEDS, SO AS TO ALLOW THE USE OF FORFEITED MONIES AND PROCEEDS FROM THE SALE OF PROPERTY FOR TRAINING AND EDUCATION BY LAW ENFORCEMENT IN ADDITION TO OTHER USES PREVIOUSLY DELINEATED.</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530(g) of the 1976 Code is amended to read:</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All forfeited monies and proceeds from the sale of forfeited property as defined in Section 44</w:t>
      </w:r>
      <w:r>
        <w:noBreakHyphen/>
        <w:t>53</w:t>
      </w:r>
      <w:r>
        <w:noBreakHyphen/>
        <w:t xml:space="preserve">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w:t>
      </w:r>
      <w:r>
        <w:rPr>
          <w:u w:val="single"/>
        </w:rPr>
        <w:t>or training or education,</w:t>
      </w:r>
      <w:r>
        <w:t xml:space="preserve"> and for prosecution agencies, the accounts must be used in matters relating to the prosecution of drug offenses and litigation of drug</w:t>
      </w:r>
      <w:r>
        <w:noBreakHyphen/>
        <w:t xml:space="preserve">related matters. </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 </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In the case of a state law enforcement agency or state prosecution agency, monies and proceeds must be remitted to the State Treasurer who shall establish separate, special accounts as provided in this section for local agencies. </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expenditures from these accounts must be documented, and the documentation made available for audit purposes and upon request by a person under the provisions of Chapter 4</w:t>
      </w:r>
      <w:r>
        <w:rPr>
          <w:strike/>
        </w:rPr>
        <w:t>of</w:t>
      </w:r>
      <w:r>
        <w:rPr>
          <w:u w:val="single"/>
        </w:rPr>
        <w:t>,</w:t>
      </w:r>
      <w:r>
        <w:t xml:space="preserve"> Title 30, the Freedom of Information Act.”</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D95" w:rsidRDefault="001E3D95" w:rsidP="00775972">
      <w:pPr>
        <w:suppressAutoHyphens/>
      </w:pPr>
    </w:p>
    <w:sectPr w:rsidR="001E3D95" w:rsidSect="00AD6F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D95" w:rsidRDefault="00AD6F18">
      <w:r>
        <w:separator/>
      </w:r>
    </w:p>
  </w:endnote>
  <w:endnote w:type="continuationSeparator" w:id="1">
    <w:p w:rsidR="001E3D95" w:rsidRDefault="00AD6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2E68B1-7D7E-458C-9991-133C29F9A1A4}"/>
    <w:embedBold r:id="rId2" w:fontKey="{BAC6B1BD-61E4-4173-A9A3-2002C8191D76}"/>
  </w:font>
  <w:font w:name="Calibri">
    <w:panose1 w:val="020F0502020204030204"/>
    <w:charset w:val="00"/>
    <w:family w:val="swiss"/>
    <w:pitch w:val="variable"/>
    <w:sig w:usb0="A00002EF" w:usb1="4000207B" w:usb2="00000000" w:usb3="00000000" w:csb0="0000009F" w:csb1="00000000"/>
    <w:embedRegular r:id="rId3" w:fontKey="{DA01D700-AE0F-4FB8-82A2-E3C184196766}"/>
  </w:font>
  <w:font w:name="Tahoma">
    <w:panose1 w:val="020B0604030504040204"/>
    <w:charset w:val="00"/>
    <w:family w:val="swiss"/>
    <w:pitch w:val="variable"/>
    <w:sig w:usb0="61002A87" w:usb1="80000000" w:usb2="00000008" w:usb3="00000000" w:csb0="000101FF" w:csb1="00000000"/>
    <w:embedRegular r:id="rId4" w:fontKey="{8B28091F-927D-4454-80F1-28054E6B402B}"/>
  </w:font>
  <w:font w:name="Cambria">
    <w:panose1 w:val="02040503050406030204"/>
    <w:charset w:val="00"/>
    <w:family w:val="roman"/>
    <w:pitch w:val="variable"/>
    <w:sig w:usb0="A00002EF" w:usb1="4000004B" w:usb2="00000000" w:usb3="00000000" w:csb0="0000009F" w:csb1="00000000"/>
    <w:embedRegular r:id="rId5" w:fontKey="{C5D0C941-4D1E-4998-AA32-1C0014EEA0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D95" w:rsidRDefault="00AD6F18">
    <w:pPr>
      <w:pStyle w:val="Footer"/>
      <w:tabs>
        <w:tab w:val="clear" w:pos="4680"/>
        <w:tab w:val="clear" w:pos="9360"/>
        <w:tab w:val="center" w:pos="2995"/>
      </w:tabs>
      <w:spacing w:before="120"/>
    </w:pPr>
    <w:r>
      <w:t>[3761-</w:t>
    </w:r>
    <w:fldSimple w:instr=" PAGE  \* MERGEFORMAT ">
      <w:r w:rsidR="00775972">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18" w:rsidRDefault="00AD6F18">
    <w:pPr>
      <w:pStyle w:val="Footer"/>
      <w:tabs>
        <w:tab w:val="clear" w:pos="4680"/>
        <w:tab w:val="clear" w:pos="9360"/>
        <w:tab w:val="center" w:pos="2995"/>
      </w:tabs>
      <w:spacing w:before="120"/>
    </w:pPr>
    <w:r>
      <w:t>[3761]</w:t>
    </w:r>
    <w:r>
      <w:tab/>
    </w:r>
    <w:fldSimple w:instr=" PAGE  \* MERGEFORMAT ">
      <w:r w:rsidR="007759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D95" w:rsidRDefault="00AD6F18">
      <w:r>
        <w:separator/>
      </w:r>
    </w:p>
  </w:footnote>
  <w:footnote w:type="continuationSeparator" w:id="1">
    <w:p w:rsidR="001E3D95" w:rsidRDefault="00AD6F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94AHB09"/>
    <w:docVar w:name="CoverBillType" w:val="b"/>
    <w:docVar w:name="docpath" w:val="L:\Council\bills\MS\7294AHB09.DOCX"/>
    <w:docVar w:name="dvBillNumber" w:val="3761"/>
    <w:docVar w:name="dvBillNumberPrefix" w:val="H. "/>
    <w:docVar w:name="dvOriginalBody" w:val="House"/>
    <w:docVar w:name="dvSteno" w:val="MS"/>
    <w:docVar w:name="NameofBody" w:val="h"/>
    <w:docVar w:name="vgroup2" w:val="Council"/>
  </w:docVars>
  <w:rsids>
    <w:rsidRoot w:val="001E3D95"/>
    <w:rsid w:val="001E3D95"/>
    <w:rsid w:val="00775972"/>
    <w:rsid w:val="008467F4"/>
    <w:rsid w:val="008E005D"/>
    <w:rsid w:val="00AB6F7B"/>
    <w:rsid w:val="00AD6F18"/>
    <w:rsid w:val="00FF15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3D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D95"/>
    <w:rPr>
      <w:rFonts w:eastAsia="Times New Roman" w:cs="Times New Roman"/>
      <w:b/>
      <w:sz w:val="30"/>
      <w:szCs w:val="20"/>
    </w:rPr>
  </w:style>
  <w:style w:type="paragraph" w:styleId="Header">
    <w:name w:val="header"/>
    <w:basedOn w:val="Normal"/>
    <w:link w:val="HeaderChar"/>
    <w:uiPriority w:val="99"/>
    <w:semiHidden/>
    <w:unhideWhenUsed/>
    <w:rsid w:val="001E3D95"/>
    <w:pPr>
      <w:tabs>
        <w:tab w:val="center" w:pos="4320"/>
        <w:tab w:val="right" w:pos="8640"/>
      </w:tabs>
    </w:pPr>
  </w:style>
  <w:style w:type="character" w:customStyle="1" w:styleId="HeaderChar">
    <w:name w:val="Header Char"/>
    <w:basedOn w:val="DefaultParagraphFont"/>
    <w:link w:val="Header"/>
    <w:uiPriority w:val="99"/>
    <w:semiHidden/>
    <w:rsid w:val="001E3D95"/>
    <w:rPr>
      <w:rFonts w:eastAsia="Times New Roman" w:cs="Times New Roman"/>
      <w:szCs w:val="20"/>
    </w:rPr>
  </w:style>
  <w:style w:type="paragraph" w:styleId="Footer">
    <w:name w:val="footer"/>
    <w:basedOn w:val="Normal"/>
    <w:link w:val="FooterChar"/>
    <w:uiPriority w:val="99"/>
    <w:unhideWhenUsed/>
    <w:rsid w:val="001E3D95"/>
    <w:pPr>
      <w:tabs>
        <w:tab w:val="center" w:pos="4680"/>
        <w:tab w:val="right" w:pos="9360"/>
      </w:tabs>
    </w:pPr>
  </w:style>
  <w:style w:type="character" w:customStyle="1" w:styleId="FooterChar">
    <w:name w:val="Footer Char"/>
    <w:basedOn w:val="DefaultParagraphFont"/>
    <w:link w:val="Footer"/>
    <w:uiPriority w:val="99"/>
    <w:rsid w:val="001E3D95"/>
    <w:rPr>
      <w:rFonts w:eastAsia="Times New Roman" w:cs="Times New Roman"/>
      <w:szCs w:val="20"/>
    </w:rPr>
  </w:style>
  <w:style w:type="character" w:styleId="PageNumber">
    <w:name w:val="page number"/>
    <w:basedOn w:val="DefaultParagraphFont"/>
    <w:uiPriority w:val="99"/>
    <w:semiHidden/>
    <w:unhideWhenUsed/>
    <w:rsid w:val="001E3D95"/>
  </w:style>
  <w:style w:type="character" w:styleId="LineNumber">
    <w:name w:val="line number"/>
    <w:basedOn w:val="DefaultParagraphFont"/>
    <w:uiPriority w:val="99"/>
    <w:semiHidden/>
    <w:unhideWhenUsed/>
    <w:rsid w:val="001E3D95"/>
  </w:style>
  <w:style w:type="paragraph" w:customStyle="1" w:styleId="BillDots">
    <w:name w:val="Bill Dots"/>
    <w:basedOn w:val="Normal"/>
    <w:qFormat/>
    <w:rsid w:val="001E3D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3D95"/>
    <w:pPr>
      <w:tabs>
        <w:tab w:val="right" w:pos="5904"/>
      </w:tabs>
    </w:pPr>
  </w:style>
  <w:style w:type="paragraph" w:styleId="BalloonText">
    <w:name w:val="Balloon Text"/>
    <w:basedOn w:val="Normal"/>
    <w:link w:val="BalloonTextChar"/>
    <w:uiPriority w:val="99"/>
    <w:semiHidden/>
    <w:unhideWhenUsed/>
    <w:rsid w:val="001E3D95"/>
    <w:rPr>
      <w:rFonts w:ascii="Tahoma" w:hAnsi="Tahoma" w:cs="Tahoma"/>
      <w:sz w:val="16"/>
      <w:szCs w:val="16"/>
    </w:rPr>
  </w:style>
  <w:style w:type="character" w:customStyle="1" w:styleId="BalloonTextChar">
    <w:name w:val="Balloon Text Char"/>
    <w:basedOn w:val="DefaultParagraphFont"/>
    <w:link w:val="BalloonText"/>
    <w:uiPriority w:val="99"/>
    <w:semiHidden/>
    <w:rsid w:val="001E3D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3764</Characters>
  <Application>Microsoft Office Word</Application>
  <DocSecurity>0</DocSecurity>
  <Lines>31</Lines>
  <Paragraphs>8</Paragraphs>
  <ScaleCrop>false</ScaleCrop>
  <Company> </Company>
  <LinksUpToDate>false</LinksUpToDate>
  <CharactersWithSpaces>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2009-05-14T23:34:00Z</cp:lastPrinted>
  <dcterms:created xsi:type="dcterms:W3CDTF">2009-05-14T23:34:00Z</dcterms:created>
  <dcterms:modified xsi:type="dcterms:W3CDTF">2009-05-14T23:34:00Z</dcterms:modified>
</cp:coreProperties>
</file>