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URGE THE CHARLESTON COUNTY COUNCIL NOT TO RENEW ITS CONTRACT WITH MONTENAY CHARLESTON RESOURCE RECOVERY, THE COMPANY THAT OPERATES THE WASTE</w:t>
      </w:r>
      <w:r>
        <w:noBreakHyphen/>
        <w:t>TO</w:t>
      </w:r>
      <w:r>
        <w:noBreakHyphen/>
        <w:t>ENERGY FACILITY CURRENTLY DISPOSING OF MOST OF CHARLESTON COUNTY’S WASTE, AND TO ENCOURAGE THE COUNCIL TO EXPLORE OTHER TECHNOLOGIES THAT WILL ACCOMPLISH THE NECESSARY WASTE REMOVAL IN A MANNER THAT PRODUCES LESS POLLUTION.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 County’s twenty</w:t>
      </w:r>
      <w:r>
        <w:noBreakHyphen/>
        <w:t>year contract with Montenay Charleston Resource Recovery, the company that operates the waste</w:t>
      </w:r>
      <w:r>
        <w:noBreakHyphen/>
        <w:t>to</w:t>
      </w:r>
      <w:r>
        <w:noBreakHyphen/>
        <w:t>energy facility currently disposing of most of Charleston County’s waste, comes to an end this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county is considering whether or not to renew this contract;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the Department of Health and Environmental Control affirms that the waste</w:t>
      </w:r>
      <w:r>
        <w:noBreakHyphen/>
        <w:t>to</w:t>
      </w:r>
      <w:r>
        <w:noBreakHyphen/>
        <w:t>energy facility meets air quality standards, notwithstanding, it brings odor, smoke, noise, and particle pollution to nearby neighborhoods, greatly distressing residents and compromising their health and general quality of life;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support of this contention, a recent report in </w:t>
      </w:r>
      <w:r>
        <w:rPr>
          <w:i/>
        </w:rPr>
        <w:t>USA Today</w:t>
      </w:r>
      <w:r>
        <w:t xml:space="preserve"> identified the air in neighborhoods near the incinerator as potentially some of the most toxic in the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other technologies are now available that would fill the county’s need for waste removal without pouring lead, mercury, dioxin, and other toxins into the air as the incinerator does, and </w:t>
      </w:r>
      <w:r>
        <w:lastRenderedPageBreak/>
        <w:t>these technologies ought to be investigated before Charleston County Council makes a decision regarding renewal of the present Montenay contract;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unconscionable to utilize a technology that pollutes the environment to the degree the incinerator does when better options for dealing with waste exist.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urge the Charleston County Council not to renew its contract with Montenay Charleston Resource Recovery, the company that operates the waste</w:t>
      </w:r>
      <w:r>
        <w:noBreakHyphen/>
        <w:t>to</w:t>
      </w:r>
      <w:r>
        <w:noBreakHyphen/>
        <w:t>energy facility currently disposing of most of Charleston County’s waste, and encourage the council to explore other technologies that will accomplish the necessary waste removal in a manner that produces less pollution.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Department of Health and Environmental Control and Charleston County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36F7FA-92D9-4DC3-A7BD-5D899D0691DA}"/>
    <w:embedBold r:id="rId2" w:fontKey="{17A23E6C-FA19-4D31-AB6F-02B6170EAFBD}"/>
    <w:embedItalic r:id="rId3" w:fontKey="{2FB0F67E-8497-4151-B35A-3CC4AEABFD7E}"/>
  </w:font>
  <w:font w:name="Calibri">
    <w:panose1 w:val="020F0502020204030204"/>
    <w:charset w:val="00"/>
    <w:family w:val="swiss"/>
    <w:pitch w:val="variable"/>
    <w:sig w:usb0="A00002EF" w:usb1="4000207B" w:usb2="00000000" w:usb3="00000000" w:csb0="0000009F" w:csb1="00000000"/>
    <w:embedRegular r:id="rId4" w:fontKey="{C74D5D04-891E-40FE-A420-B23F224C46C8}"/>
  </w:font>
  <w:font w:name="Tahoma">
    <w:panose1 w:val="020B0604030504040204"/>
    <w:charset w:val="00"/>
    <w:family w:val="swiss"/>
    <w:pitch w:val="variable"/>
    <w:sig w:usb0="61002A87" w:usb1="80000000" w:usb2="00000008" w:usb3="00000000" w:csb0="000101FF" w:csb1="00000000"/>
    <w:embedRegular r:id="rId5" w:fontKey="{036B2219-20F5-4CBC-A5A9-B969CE07A9AB}"/>
  </w:font>
  <w:font w:name="Cambria">
    <w:panose1 w:val="02040503050406030204"/>
    <w:charset w:val="00"/>
    <w:family w:val="roman"/>
    <w:pitch w:val="variable"/>
    <w:sig w:usb0="A00002EF" w:usb1="4000004B" w:usb2="00000000" w:usb3="00000000" w:csb0="0000009F" w:csb1="00000000"/>
    <w:embedRegular r:id="rId6" w:fontKey="{EDB5FB6B-47BF-430E-8D38-04B59049E7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85DW09"/>
    <w:docVar w:name="CoverBillType" w:val="r"/>
    <w:docVar w:name="docpath" w:val="L:\Council\bills\RM\1185DW09.DOCX"/>
    <w:docVar w:name="dvBillNumber" w:val="3780"/>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2009-03-25T19:05:00Z</cp:lastPrinted>
  <dcterms:created xsi:type="dcterms:W3CDTF">2009-03-26T14:50:00Z</dcterms:created>
  <dcterms:modified xsi:type="dcterms:W3CDTF">2009-03-26T14:50:00Z</dcterms:modified>
</cp:coreProperties>
</file>