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50-11-2615 SO AS TO PROVIDE THAT THE DEPARTMENT OF NATURAL RESOURCES IS AUTHORIZED TO ISSUE BEAR HUNTING ENCLOSURE PERMITS TO ENCLOSURE OPERATORS UNDER THE SAME TERMS AND CONDITIONS APPLICABLE TO FOXES AND COYOTES AS PERMITTED BY ARTICLE 13, CHAPTER 11, TITLE 50, EXCEPT THAT THE ENCLOSURE MUST BE ON PRIVATE LANDS AND HAVE A TWO HUNDRED ACRE MINIMUM ACREAGE, AND TO PROVIDE THAT ALL OTHER PROVISIONS OF THIS ARTICLE APPLICABLE TO FOXES AND COYOTES ALSO ARE APPLICABLE TO BEARS.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11,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50-11-2615.</w:t>
      </w:r>
      <w:r>
        <w:tab/>
        <w:t>The Department of Natural Resources is authorized to issue bear hunting enclosure permits to enclosure operators under the same terms and conditions of this article applicable to foxes and coyotes, except that the enclosure must be on private lands and have a two hundred acre minimum acreage. All other provisions of this article applicable to foxes and coyotes also are applicable to bears.”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632DA7-9972-463A-B42B-A4358BDEF73C}"/>
    <w:embedBold r:id="rId2" w:fontKey="{14A3A3E6-95AC-4F2C-8B66-EB8489C37983}"/>
  </w:font>
  <w:font w:name="Calibri">
    <w:panose1 w:val="020F0502020204030204"/>
    <w:charset w:val="00"/>
    <w:family w:val="swiss"/>
    <w:pitch w:val="variable"/>
    <w:sig w:usb0="A00002EF" w:usb1="4000207B" w:usb2="00000000" w:usb3="00000000" w:csb0="0000009F" w:csb1="00000000"/>
    <w:embedRegular r:id="rId3" w:fontKey="{D08F34A2-A3B2-4A1E-87D4-29DFA2265248}"/>
  </w:font>
  <w:font w:name="Cambria">
    <w:panose1 w:val="02040503050406030204"/>
    <w:charset w:val="00"/>
    <w:family w:val="roman"/>
    <w:pitch w:val="variable"/>
    <w:sig w:usb0="A00002EF" w:usb1="4000004B" w:usb2="00000000" w:usb3="00000000" w:csb0="0000009F" w:csb1="00000000"/>
    <w:embedRegular r:id="rId4" w:fontKey="{97B7FA17-64B5-4E98-9F7C-E6927F3F8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25SD09"/>
    <w:docVar w:name="CoverBillType" w:val="b"/>
    <w:docVar w:name="docpath" w:val="L:\Council\bills\GJK\20225SD09.DOCX"/>
    <w:docVar w:name="dvBillNumber" w:val="379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2009-03-25T15:57:00Z</cp:lastPrinted>
  <dcterms:created xsi:type="dcterms:W3CDTF">2009-03-26T16:10:00Z</dcterms:created>
  <dcterms:modified xsi:type="dcterms:W3CDTF">2009-03-26T16:10:00Z</dcterms:modified>
</cp:coreProperties>
</file>