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280, AS AMENDED, CODE OF LAWS OF SOUTH CAROLINA, 1976, RELATING TO THE DESIGNATION OF VOTING PRECINCTS IN GREENVILLE COUNTY, SO AS TO REVISE AND RENAME CERTAIN VOTING PRECINCTS OF GREENVILLE COUNTY AND REDESIGNATE A MAP NUMBER FOR THE MAP ON WHICH LINES OF THESE PRECINCTS ARE DELINEATED AND MAINTAINED BY THE OFFICE OF RESEARCH AND STATISTICS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280 of the 1976 Code, as last amended by Act 245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280.</w:t>
      </w:r>
      <w:r>
        <w:tab/>
      </w:r>
      <w:r>
        <w:rPr>
          <w:szCs w:val="24"/>
        </w:rPr>
        <w:t xml:space="preserve">(A) In Greenville County there are the following voting precincts: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Precinct Name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Aiken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Altamont Forest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Asheton Lakes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Avon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Belle Meade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Bells Crossing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Belmont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Berea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Boiling Springs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Botany Woods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Brookglenn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Canebrake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Chestnut Hills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Circle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Clear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Conestee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Darby Ridge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Del Norte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Devenger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Donaldson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Dove Tree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Dunklin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Eastside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Edwards Forest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Enoree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Feaster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Fork Shoals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Fountain Inn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Fountain Inn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Frohawk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Frohawk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Frohawk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Furman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Gilder Creek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Gilder Creek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Gilder Creek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Gowensville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Greenbriar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Greenbriar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Greenbriar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Greenville 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Highland Creek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Highland Creek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Highland Creek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Hillcrest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Hillcrest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Hillcrest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Jennings Mill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Laurel Ridge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Leawood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Long Creek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Long Creek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Long Creek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Maple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Maridell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Monaview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Mountain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Mountain 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Pleasant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Neely Farms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Oneal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Oneal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lastRenderedPageBreak/>
        <w:t>Oneal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Paris Mountain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Pebble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Pelham Falls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Piedmont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Pineview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Poinsett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Raintree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Reedy Fork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Riverside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Riverside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Riverside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Riverwalk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Rocky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Rolling Green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Royal Oaks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Saluda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Sandy Flat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Sevier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Silverleaf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Skyland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Slater Marietta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Southside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Spring Forest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Standing Springs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Standing Springs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Standing Springs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Stonehaven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Stone Valley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Suber Mill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Sugar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Sulphur Springs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Sycamore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Tanglewood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Taylors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Thornblade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Tigerville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Timberlake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Trade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Travelers 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Travelers Rest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Travelers Rest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Tubbs Mountain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Tyger River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Tyger River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Tyger River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Wade Hampton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Walnut Springs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Ware Place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Ware Place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Ware Place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Welcome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Wellington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Westcliffe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Westside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Woodmont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Lakes.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in subsection (A) are as shown on maps filed with the Greenville County Board of Voter Registration as provided and maintained by the Office of Research and Statistics of the State Budget and Control Board designated as document </w:t>
      </w:r>
      <w:r>
        <w:rPr>
          <w:strike/>
          <w:szCs w:val="24"/>
        </w:rPr>
        <w:t>P</w:t>
      </w:r>
      <w:r>
        <w:rPr>
          <w:strike/>
          <w:szCs w:val="24"/>
        </w:rPr>
        <w:noBreakHyphen/>
        <w:t>45</w:t>
      </w:r>
      <w:r>
        <w:rPr>
          <w:strike/>
          <w:szCs w:val="24"/>
        </w:rPr>
        <w:noBreakHyphen/>
        <w:t>05</w:t>
      </w:r>
      <w:r>
        <w:rPr>
          <w:szCs w:val="24"/>
        </w:rPr>
        <w:t xml:space="preserve"> </w:t>
      </w:r>
      <w:r>
        <w:rPr>
          <w:szCs w:val="24"/>
          <w:u w:val="single"/>
        </w:rPr>
        <w:t>P</w:t>
      </w:r>
      <w:r>
        <w:rPr>
          <w:szCs w:val="24"/>
          <w:u w:val="single"/>
        </w:rPr>
        <w:noBreakHyphen/>
        <w:t>45</w:t>
      </w:r>
      <w:r>
        <w:rPr>
          <w:szCs w:val="24"/>
          <w:u w:val="single"/>
        </w:rPr>
        <w:noBreakHyphen/>
        <w:t>09</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provided in subsection (A) must be established by the Greenville County Board of Voter Registration and the Greenville County Election Commission with the approval of a majority of the members of the Greenville County Legislative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effective for all elections conducted after December 31,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4C50CF-27F0-4D19-804F-50933EEB1AFC}"/>
    <w:embedBold r:id="rId2" w:fontKey="{9FD33603-B57A-435C-8C1F-B8B0DC3483A3}"/>
  </w:font>
  <w:font w:name="Calibri">
    <w:panose1 w:val="020F0502020204030204"/>
    <w:charset w:val="00"/>
    <w:family w:val="swiss"/>
    <w:pitch w:val="variable"/>
    <w:sig w:usb0="A00002EF" w:usb1="4000207B" w:usb2="00000000" w:usb3="00000000" w:csb0="0000009F" w:csb1="00000000"/>
    <w:embedRegular r:id="rId3" w:fontKey="{80A1FAF4-2B39-48F6-A1A2-AA94750FA687}"/>
  </w:font>
  <w:font w:name="Cambria">
    <w:panose1 w:val="02040503050406030204"/>
    <w:charset w:val="00"/>
    <w:family w:val="roman"/>
    <w:pitch w:val="variable"/>
    <w:sig w:usb0="A00002EF" w:usb1="4000004B" w:usb2="00000000" w:usb3="00000000" w:csb0="0000009F" w:csb1="00000000"/>
    <w:embedRegular r:id="rId4" w:fontKey="{FA9E2F7E-2802-45FC-8386-8EB2E25D4E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[3804]</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93DW09"/>
    <w:docVar w:name="CoverBillType" w:val="b"/>
    <w:docVar w:name="docpath" w:val="L:\Council\bills\DKA\3693DW09.DOCX"/>
    <w:docVar w:name="dvBillNumber" w:val="3804"/>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2009-03-26T14:47:00Z</cp:lastPrinted>
  <dcterms:created xsi:type="dcterms:W3CDTF">2009-03-26T16:23:00Z</dcterms:created>
  <dcterms:modified xsi:type="dcterms:W3CDTF">2009-03-26T16:23:00Z</dcterms:modified>
</cp:coreProperties>
</file>