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THAT CROSSES GILLS CREEK ALONG SHADY LANE IN RICHLAND COUNTY “BURWELL D. MANNING, JR. BRIDGE” AND ERECT APPROPRIATE MARKERS OR SIGNS AT THIS BRIDGE THAT CONTAIN THE WORDS “BURWELL D. MANNING, JR. BRIDGE”.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Burwell D. Manning, Jr. was born on February 6, 1930, in Richland County, and died on February 4, 2005;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Burwell D. Manning and Katherine Heath Manning Perry;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Manning attended Texas A&amp;M University, and later returned to Richland County to begin his life</w:t>
      </w:r>
      <w:r>
        <w:noBreakHyphen/>
        <w:t>long passion of farming in the Bluff Road area of Richland County.  In his peak years, Mr. Manning farmed approximately ten thousand acres;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involved in numerous business ventures that have been the driving force for economic development throughout the State.  These projects include:  (1) being a principal associate grower and processor for Coker Pedigreed Seed Company from the 1960s through the 1980s; (2) donating the property upon which Heathwood Hall Academy stands; and (3) engineering the sale of nearly five thousand acres of farmland to a group of Myrtle Beach developers to construct a “city within a city” along the Congaree River in Richland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pay tribute to Mr. Manning’s legacy by naming a bridge in Richland County in his honor.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Gills Creek along Shady Lane in Richland County “Burwell D. Manning, Jr. Bridge” and erect appropriate markers or signs at this bridge that contain the words “Burwell D. Manning, Jr. Bridge”.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750C69-C364-456F-90C2-DD7B3B8FC738}"/>
    <w:embedBold r:id="rId2" w:fontKey="{A5E9D717-9C62-492E-8E82-0A704C57B991}"/>
  </w:font>
  <w:font w:name="Calibri">
    <w:panose1 w:val="020F0502020204030204"/>
    <w:charset w:val="00"/>
    <w:family w:val="swiss"/>
    <w:pitch w:val="variable"/>
    <w:sig w:usb0="A00002EF" w:usb1="4000207B" w:usb2="00000000" w:usb3="00000000" w:csb0="0000009F" w:csb1="00000000"/>
    <w:embedRegular r:id="rId3" w:fontKey="{75D95102-39A1-4D93-8C65-978B93D60601}"/>
  </w:font>
  <w:font w:name="Tahoma">
    <w:panose1 w:val="020B0604030504040204"/>
    <w:charset w:val="00"/>
    <w:family w:val="swiss"/>
    <w:pitch w:val="variable"/>
    <w:sig w:usb0="61002A87" w:usb1="80000000" w:usb2="00000008" w:usb3="00000000" w:csb0="000101FF" w:csb1="00000000"/>
    <w:embedRegular r:id="rId4" w:fontKey="{6475B342-2C50-4FB9-BCE7-8B49C0AF801A}"/>
  </w:font>
  <w:font w:name="Cambria">
    <w:panose1 w:val="02040503050406030204"/>
    <w:charset w:val="00"/>
    <w:family w:val="roman"/>
    <w:pitch w:val="variable"/>
    <w:sig w:usb0="A00002EF" w:usb1="4000004B" w:usb2="00000000" w:usb3="00000000" w:csb0="0000009F" w:csb1="00000000"/>
    <w:embedRegular r:id="rId5" w:fontKey="{0EF8BA69-051C-4271-833F-04960ADF5F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7CM09"/>
    <w:docVar w:name="CoverBillType" w:val="c"/>
    <w:docVar w:name="docpath" w:val="L:\Council\bills\SWB\5847CM09.DOCX"/>
    <w:docVar w:name="dvBillNumber" w:val="3813"/>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2009-03-27T13:02:00Z</cp:lastPrinted>
  <dcterms:created xsi:type="dcterms:W3CDTF">2009-03-31T16:46:00Z</dcterms:created>
  <dcterms:modified xsi:type="dcterms:W3CDTF">2009-03-31T16:46:00Z</dcterms:modified>
</cp:coreProperties>
</file>