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6D10" w:rsidRP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2010</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Pr="008F6D10" w:rsidRDefault="008F6D10" w:rsidP="008F6D10">
      <w:pPr>
        <w:tabs>
          <w:tab w:val="right" w:pos="5933"/>
        </w:tabs>
        <w:suppressAutoHyphens/>
      </w:pPr>
      <w:r>
        <w:tab/>
      </w:r>
      <w:r>
        <w:rPr>
          <w:b/>
          <w:sz w:val="36"/>
        </w:rPr>
        <w:t>H. 3815</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Haley</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3/24/10--H.</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2009.</w:t>
      </w:r>
    </w:p>
    <w:p w:rsidR="008F6D10" w:rsidRPr="008F6D10"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F6D10" w:rsidRPr="008F6D10"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3815) to amend Section 40</w:t>
      </w:r>
      <w:r>
        <w:noBreakHyphen/>
        <w:t>13</w:t>
      </w:r>
      <w:r>
        <w:noBreakHyphen/>
        <w:t>20, as amended, Code of Laws of South Carolina, 1976, relating to the definition of terms pertaining to the licensure and regulation, etc., respectfully</w:t>
      </w:r>
    </w:p>
    <w:p w:rsidR="008F6D10" w:rsidRPr="008F6D10"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F6D10" w:rsidRPr="008F6D10"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Pr="008F6D10"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F6D10" w:rsidRPr="005D3A46"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D3A46">
        <w:rPr>
          <w:szCs w:val="24"/>
        </w:rPr>
        <w:t>ESTIMATED FISCAL IMPACT ON GENERAL FUND EXPENDITURES:</w:t>
      </w:r>
    </w:p>
    <w:p w:rsidR="008F6D10" w:rsidRPr="005D3A46"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5D3A46">
        <w:rPr>
          <w:szCs w:val="24"/>
        </w:rPr>
        <w:t>$0 (No additional expenditures or savings are expected)</w:t>
      </w:r>
    </w:p>
    <w:p w:rsidR="008F6D10" w:rsidRPr="005D3A46"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D3A46">
        <w:rPr>
          <w:szCs w:val="24"/>
        </w:rPr>
        <w:t>ESTIMATED FISCAL IMPACT ON FEDERAL &amp; OTHER FUND EXPENDITURES:</w:t>
      </w:r>
    </w:p>
    <w:p w:rsidR="008F6D10" w:rsidRPr="005D3A46" w:rsidRDefault="008F6D10" w:rsidP="008F6D1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5D3A46">
        <w:rPr>
          <w:szCs w:val="24"/>
        </w:rPr>
        <w:t>$0 (No additional expenditures or savings are expected)</w:t>
      </w:r>
      <w:bookmarkStart w:id="2" w:name="c"/>
      <w:bookmarkEnd w:id="2"/>
    </w:p>
    <w:p w:rsidR="008F6D10" w:rsidRPr="005D3A46"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5D3A46">
        <w:rPr>
          <w:b/>
          <w:szCs w:val="24"/>
        </w:rPr>
        <w:t>EXPLANATION OF IMPACT:</w:t>
      </w:r>
    </w:p>
    <w:p w:rsidR="008F6D10" w:rsidRPr="005D3A46"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5D3A46">
        <w:rPr>
          <w:szCs w:val="24"/>
        </w:rPr>
        <w:t xml:space="preserve">The Department of Labor, Licensing and Regulation indicates there would be no additional expenditures or savings associated with this </w:t>
      </w:r>
      <w:r>
        <w:rPr>
          <w:szCs w:val="24"/>
        </w:rPr>
        <w:t>b</w:t>
      </w:r>
      <w:r w:rsidRPr="005D3A46">
        <w:rPr>
          <w:szCs w:val="24"/>
        </w:rPr>
        <w:t>ill.  However, the Cosmetology Board estimates other funds revenue would decline by about $203,000 annually.  There is no direct fiscal impact on the General Fund of the State</w:t>
      </w:r>
      <w:r w:rsidR="001516F6">
        <w:rPr>
          <w:szCs w:val="24"/>
        </w:rPr>
        <w:t>.</w:t>
      </w:r>
    </w:p>
    <w:p w:rsidR="008F6D10" w:rsidRPr="005D3A46" w:rsidRDefault="008F6D10" w:rsidP="008F6D1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5D3A46">
        <w:rPr>
          <w:b/>
          <w:szCs w:val="24"/>
        </w:rPr>
        <w:lastRenderedPageBreak/>
        <w:t>SPECIAL NOTES:</w:t>
      </w:r>
    </w:p>
    <w:p w:rsidR="008F6D10" w:rsidRPr="005D3A46" w:rsidRDefault="001516F6" w:rsidP="008F6D1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szCs w:val="24"/>
        </w:rPr>
        <w:tab/>
      </w:r>
      <w:r w:rsidR="008F6D10" w:rsidRPr="005D3A46">
        <w:rPr>
          <w:szCs w:val="24"/>
        </w:rPr>
        <w:t xml:space="preserve">The Board of Economic Advisors is the appropriate entity to address any revenue impact associated with this or any other </w:t>
      </w:r>
      <w:r w:rsidR="008F6D10">
        <w:rPr>
          <w:szCs w:val="24"/>
        </w:rPr>
        <w:t>b</w:t>
      </w:r>
      <w:r w:rsidR="008F6D10" w:rsidRPr="005D3A46">
        <w:rPr>
          <w:szCs w:val="24"/>
        </w:rPr>
        <w:t>ill.</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rsidP="008F6D10">
      <w:pPr>
        <w:tabs>
          <w:tab w:val="left" w:pos="3024"/>
        </w:tabs>
        <w:suppressAutoHyphens/>
      </w:pPr>
      <w:r>
        <w:tab/>
      </w:r>
      <w:r>
        <w:rPr>
          <w:i/>
        </w:rPr>
        <w:t>Approved By:</w:t>
      </w:r>
    </w:p>
    <w:p w:rsidR="008F6D10" w:rsidRDefault="008F6D10" w:rsidP="008F6D10">
      <w:pPr>
        <w:tabs>
          <w:tab w:val="left" w:pos="3024"/>
        </w:tabs>
        <w:suppressAutoHyphens/>
      </w:pPr>
      <w:r>
        <w:tab/>
        <w:t>Harry Bell</w:t>
      </w:r>
    </w:p>
    <w:p w:rsidR="008F6D10" w:rsidRPr="008F6D10" w:rsidRDefault="008F6D10" w:rsidP="008F6D10">
      <w:pPr>
        <w:tabs>
          <w:tab w:val="left" w:pos="3024"/>
        </w:tabs>
        <w:suppressAutoHyphens/>
      </w:pPr>
      <w:r>
        <w:tab/>
        <w:t>Office of State Budget</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6D10" w:rsidSect="008F6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40</w:t>
      </w:r>
      <w:r>
        <w:noBreakHyphen/>
        <w:t>13</w:t>
      </w:r>
      <w:r>
        <w:noBreakHyphen/>
        <w:t>20, AS AMENDED, CODE OF LAWS OF SOUTH CAROLINA, 1976, RELATING TO THE DEFINITION OF TERMS PERTAINING TO THE LICENSURE AND REGULATION OF COSMETOLOGISTS, SO AS TO SPECIFICALLY EXCLUDE FROM THE DEFINITION OF “SALON” A RENTAL BOOTH AND THE SPACE IN A SALON OCCUPIED BY AN INDEPENDENT CONTRACTOR; AND BY ADDING SECTION 40</w:t>
      </w:r>
      <w:r>
        <w:noBreakHyphen/>
        <w:t>13</w:t>
      </w:r>
      <w:r>
        <w:noBreakHyphen/>
        <w:t>255 SO AS TO PROVIDE THAT A PERSON PRACTICING UNDER AN INDIVIDUAL COSMETOLOGY LICENSE IN A BOOTH RENTAL OR AS AN INDEPENDENT CONTRACTOR MAY NOT BE CHARGED A LICENSURE OR LICENSURE RENEWAL FEE OTHER THAN THE FEE CHARGED FOR INDIVIDUAL LICENSURE OR LICENSURE RENEWAL.</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13</w:t>
      </w:r>
      <w:r>
        <w:noBreakHyphen/>
        <w:t>20(1) of the 1976 Code is amended to read:</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w:t>
      </w:r>
      <w:r>
        <w:rPr>
          <w:szCs w:val="24"/>
        </w:rPr>
        <w:t xml:space="preserve">Beauty salon’ or ‘salon’ means a building or any place, or part of a place or building </w:t>
      </w:r>
      <w:r>
        <w:rPr>
          <w:strike/>
          <w:szCs w:val="24"/>
        </w:rPr>
        <w:t>including, but not limited to, a rental booth,</w:t>
      </w:r>
      <w:r>
        <w:rPr>
          <w:szCs w:val="24"/>
        </w:rPr>
        <w:t xml:space="preserve"> in which cosmetology is performed on the general public for compensation. </w:t>
      </w:r>
      <w:r>
        <w:rPr>
          <w:szCs w:val="24"/>
          <w:u w:val="single"/>
        </w:rPr>
        <w:t>This term does not include a rental booth or a part of a salon in which an independent contractor practices under an individual license.</w:t>
      </w:r>
      <w:r>
        <w:rPr>
          <w:szCs w:val="24"/>
        </w:rPr>
        <w:t>”</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40 of the 1976 Code is amended by adding:</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13</w:t>
      </w:r>
      <w:r>
        <w:noBreakHyphen/>
        <w:t>255.</w:t>
      </w:r>
      <w:r>
        <w:tab/>
        <w:t>A holder of an individual license issued pursuant to this chapter who practices in a booth rental or as an independent contractor may not be charged a license fee or license renewal fee other than the fee charged for individual licensure or licensure renewal.”</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6C32" w:rsidRDefault="00446C32" w:rsidP="0080108E">
      <w:pPr>
        <w:suppressAutoHyphens/>
      </w:pPr>
    </w:p>
    <w:sectPr w:rsidR="00446C32" w:rsidSect="008F6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C32" w:rsidRDefault="008F6D10">
      <w:r>
        <w:separator/>
      </w:r>
    </w:p>
  </w:endnote>
  <w:endnote w:type="continuationSeparator" w:id="0">
    <w:p w:rsidR="00446C32" w:rsidRDefault="008F6D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0216A0-C3BF-4DFC-BA49-1593191FEC1F}"/>
    <w:embedBold r:id="rId2" w:fontKey="{5AF83DD5-39EA-4A0F-B9CA-D67096C09A62}"/>
    <w:embedItalic r:id="rId3" w:fontKey="{B7295487-BDF2-4869-907A-C7C89BA13ED0}"/>
  </w:font>
  <w:font w:name="Calibri">
    <w:panose1 w:val="020F0502020204030204"/>
    <w:charset w:val="00"/>
    <w:family w:val="swiss"/>
    <w:pitch w:val="variable"/>
    <w:sig w:usb0="A00002EF" w:usb1="4000207B" w:usb2="00000000" w:usb3="00000000" w:csb0="0000009F" w:csb1="00000000"/>
    <w:embedRegular r:id="rId4" w:fontKey="{E2091A2B-675C-4BDC-8403-CDC697600B34}"/>
  </w:font>
  <w:font w:name="Tahoma">
    <w:panose1 w:val="020B0604030504040204"/>
    <w:charset w:val="00"/>
    <w:family w:val="swiss"/>
    <w:pitch w:val="variable"/>
    <w:sig w:usb0="61002A87" w:usb1="80000000" w:usb2="00000008" w:usb3="00000000" w:csb0="000101FF" w:csb1="00000000"/>
    <w:embedRegular r:id="rId5" w:fontKey="{CD416765-5E86-4C05-A1AD-26BF1FD1281B}"/>
  </w:font>
  <w:font w:name="Cambria">
    <w:panose1 w:val="02040503050406030204"/>
    <w:charset w:val="00"/>
    <w:family w:val="roman"/>
    <w:pitch w:val="variable"/>
    <w:sig w:usb0="A00002EF" w:usb1="4000004B" w:usb2="00000000" w:usb3="00000000" w:csb0="0000009F" w:csb1="00000000"/>
    <w:embedRegular r:id="rId6" w:fontKey="{51AF581F-2CDF-41FF-8BB8-6D3E024FBE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32" w:rsidRDefault="008F6D10">
    <w:pPr>
      <w:pStyle w:val="Footer"/>
      <w:tabs>
        <w:tab w:val="clear" w:pos="4680"/>
        <w:tab w:val="clear" w:pos="9360"/>
        <w:tab w:val="center" w:pos="2995"/>
      </w:tabs>
      <w:spacing w:before="120"/>
    </w:pPr>
    <w:r>
      <w:t>[3815-</w:t>
    </w:r>
    <w:fldSimple w:instr=" PAGE  \* MERGEFORMAT ">
      <w:r w:rsidR="0080108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D10" w:rsidRDefault="008F6D10">
    <w:pPr>
      <w:pStyle w:val="Footer"/>
      <w:tabs>
        <w:tab w:val="clear" w:pos="4680"/>
        <w:tab w:val="clear" w:pos="9360"/>
        <w:tab w:val="center" w:pos="2995"/>
      </w:tabs>
      <w:spacing w:before="120"/>
    </w:pPr>
    <w:r>
      <w:t>[3815]</w:t>
    </w:r>
    <w:r>
      <w:tab/>
    </w:r>
    <w:fldSimple w:instr=" PAGE  \* MERGEFORMAT ">
      <w:r w:rsidR="008010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C32" w:rsidRDefault="008F6D10">
      <w:r>
        <w:separator/>
      </w:r>
    </w:p>
  </w:footnote>
  <w:footnote w:type="continuationSeparator" w:id="0">
    <w:p w:rsidR="00446C32" w:rsidRDefault="008F6D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7AC09"/>
    <w:docVar w:name="CoverBillType" w:val="b"/>
    <w:docVar w:name="docpath" w:val="L:\Council\bills\NBD\11197AC09.DOCX"/>
    <w:docVar w:name="dvBillNumber" w:val="3815"/>
    <w:docVar w:name="dvBillNumberPrefix" w:val="H. "/>
    <w:docVar w:name="dvOriginalBody" w:val="House"/>
    <w:docVar w:name="dvSteno" w:val="NBD"/>
    <w:docVar w:name="NameofBody" w:val="h"/>
    <w:docVar w:name="vgroup2" w:val="Council"/>
  </w:docVars>
  <w:rsids>
    <w:rsidRoot w:val="00446C32"/>
    <w:rsid w:val="001127B7"/>
    <w:rsid w:val="001516F6"/>
    <w:rsid w:val="00446C32"/>
    <w:rsid w:val="007118AF"/>
    <w:rsid w:val="0080108E"/>
    <w:rsid w:val="008F6D10"/>
    <w:rsid w:val="00EE76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C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6C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C32"/>
    <w:rPr>
      <w:rFonts w:eastAsia="Times New Roman" w:cs="Times New Roman"/>
      <w:b/>
      <w:sz w:val="30"/>
      <w:szCs w:val="20"/>
    </w:rPr>
  </w:style>
  <w:style w:type="paragraph" w:styleId="Header">
    <w:name w:val="header"/>
    <w:basedOn w:val="Normal"/>
    <w:link w:val="HeaderChar"/>
    <w:unhideWhenUsed/>
    <w:rsid w:val="00446C32"/>
    <w:pPr>
      <w:tabs>
        <w:tab w:val="center" w:pos="4320"/>
        <w:tab w:val="right" w:pos="8640"/>
      </w:tabs>
    </w:pPr>
  </w:style>
  <w:style w:type="character" w:customStyle="1" w:styleId="HeaderChar">
    <w:name w:val="Header Char"/>
    <w:basedOn w:val="DefaultParagraphFont"/>
    <w:link w:val="Header"/>
    <w:rsid w:val="00446C32"/>
    <w:rPr>
      <w:rFonts w:eastAsia="Times New Roman" w:cs="Times New Roman"/>
      <w:szCs w:val="20"/>
    </w:rPr>
  </w:style>
  <w:style w:type="paragraph" w:styleId="Footer">
    <w:name w:val="footer"/>
    <w:basedOn w:val="Normal"/>
    <w:link w:val="FooterChar"/>
    <w:uiPriority w:val="99"/>
    <w:unhideWhenUsed/>
    <w:rsid w:val="00446C32"/>
    <w:pPr>
      <w:tabs>
        <w:tab w:val="center" w:pos="4680"/>
        <w:tab w:val="right" w:pos="9360"/>
      </w:tabs>
    </w:pPr>
  </w:style>
  <w:style w:type="character" w:customStyle="1" w:styleId="FooterChar">
    <w:name w:val="Footer Char"/>
    <w:basedOn w:val="DefaultParagraphFont"/>
    <w:link w:val="Footer"/>
    <w:uiPriority w:val="99"/>
    <w:rsid w:val="00446C32"/>
    <w:rPr>
      <w:rFonts w:eastAsia="Times New Roman" w:cs="Times New Roman"/>
      <w:szCs w:val="20"/>
    </w:rPr>
  </w:style>
  <w:style w:type="character" w:styleId="PageNumber">
    <w:name w:val="page number"/>
    <w:basedOn w:val="DefaultParagraphFont"/>
    <w:uiPriority w:val="99"/>
    <w:semiHidden/>
    <w:unhideWhenUsed/>
    <w:rsid w:val="00446C32"/>
  </w:style>
  <w:style w:type="character" w:styleId="LineNumber">
    <w:name w:val="line number"/>
    <w:basedOn w:val="DefaultParagraphFont"/>
    <w:uiPriority w:val="99"/>
    <w:semiHidden/>
    <w:unhideWhenUsed/>
    <w:rsid w:val="00446C32"/>
  </w:style>
  <w:style w:type="paragraph" w:customStyle="1" w:styleId="BillDots">
    <w:name w:val="Bill Dots"/>
    <w:basedOn w:val="Normal"/>
    <w:qFormat/>
    <w:rsid w:val="00446C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6C32"/>
    <w:pPr>
      <w:tabs>
        <w:tab w:val="right" w:pos="5904"/>
      </w:tabs>
    </w:pPr>
  </w:style>
  <w:style w:type="paragraph" w:styleId="BalloonText">
    <w:name w:val="Balloon Text"/>
    <w:basedOn w:val="Normal"/>
    <w:link w:val="BalloonTextChar"/>
    <w:uiPriority w:val="99"/>
    <w:semiHidden/>
    <w:unhideWhenUsed/>
    <w:rsid w:val="00446C32"/>
    <w:rPr>
      <w:rFonts w:ascii="Tahoma" w:hAnsi="Tahoma" w:cs="Tahoma"/>
      <w:sz w:val="16"/>
      <w:szCs w:val="16"/>
    </w:rPr>
  </w:style>
  <w:style w:type="character" w:customStyle="1" w:styleId="BalloonTextChar">
    <w:name w:val="Balloon Text Char"/>
    <w:basedOn w:val="DefaultParagraphFont"/>
    <w:link w:val="BalloonText"/>
    <w:uiPriority w:val="99"/>
    <w:semiHidden/>
    <w:rsid w:val="00446C3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127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2CACB-C64C-4A8C-9CCB-097AB7A5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481</Words>
  <Characters>2479</Characters>
  <Application>Microsoft Office Word</Application>
  <DocSecurity>0</DocSecurity>
  <Lines>103</Lines>
  <Paragraphs>42</Paragraphs>
  <ScaleCrop>false</ScaleCrop>
  <Company> </Company>
  <LinksUpToDate>false</LinksUpToDate>
  <CharactersWithSpaces>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2010-03-24T22:17:00Z</cp:lastPrinted>
  <dcterms:created xsi:type="dcterms:W3CDTF">2010-03-24T22:32:00Z</dcterms:created>
  <dcterms:modified xsi:type="dcterms:W3CDTF">2010-03-24T22:32:00Z</dcterms:modified>
</cp:coreProperties>
</file>