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CODE OF LAWS OF SOUTH CAROLINA, 1976, BY ADDING SECTION 6</w:t>
      </w:r>
      <w:r>
        <w:noBreakHyphen/>
        <w:t>1</w:t>
      </w:r>
      <w:r>
        <w:noBreakHyphen/>
        <w:t>180 SO AS TO PROHIBIT A MUNICIPALITY OR COUNTY FROM DECLARING A BUSINESS A PUBLIC NUISANCE IF THAT MUNICIPALITY OR COUNTY DOES NOT AUTHORIZE THE USE OF ITS OFF</w:t>
      </w:r>
      <w:r>
        <w:noBreakHyphen/>
        <w:t>DUTY LAW ENFORCEMENT OFFICERS TO BE HIRED BY PRIVATE ENTITIES TO PROVIDE SECURITY SERVICES.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1, Title 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</w:t>
      </w:r>
      <w:r>
        <w:noBreakHyphen/>
        <w:t>1</w:t>
      </w:r>
      <w:r>
        <w:noBreakHyphen/>
        <w:t>180.</w:t>
      </w:r>
      <w:r>
        <w:tab/>
        <w:t>A municipality or county may not declare a business a public nuisance if the municipality or county does not authorize the use of its off</w:t>
      </w:r>
      <w:r>
        <w:noBreakHyphen/>
        <w:t>duty law enforcement officers to be hired by private entities to provide security services.”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CCA809-302F-408D-8C1F-78CDC0F2BAD0}"/>
    <w:embedBold r:id="rId2" w:fontKey="{E14BAB1E-CBAF-46A5-8817-EAC07B75FF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E0DF9C6-60F6-4B84-A21C-D797C70087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4F24367-F632-48D1-BC19-A9FE00A310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685DW09"/>
    <w:docVar w:name="CoverBillType" w:val="b"/>
    <w:docVar w:name="docpath" w:val="L:\Council\bills\DKA\3685DW09.DOCX"/>
    <w:docVar w:name="dvBillNumber" w:val="3834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696</Characters>
  <Application>Microsoft Office Word</Application>
  <DocSecurity>0</DocSecurity>
  <Lines>5</Lines>
  <Paragraphs>1</Paragraphs>
  <ScaleCrop>false</ScaleCrop>
  <Company> 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2009-03-24T16:53:00Z</cp:lastPrinted>
  <dcterms:created xsi:type="dcterms:W3CDTF">2009-04-01T14:49:00Z</dcterms:created>
  <dcterms:modified xsi:type="dcterms:W3CDTF">2009-04-01T14:49:00Z</dcterms:modified>
</cp:coreProperties>
</file>