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/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58</w:t>
      </w:r>
      <w:r>
        <w:rPr>
          <w:rFonts w:eastAsia="Times New Roman"/>
        </w:rPr>
        <w:noBreakHyphen/>
        <w:t>12</w:t>
      </w:r>
      <w:r>
        <w:rPr>
          <w:rFonts w:eastAsia="Times New Roman"/>
        </w:rPr>
        <w:noBreakHyphen/>
        <w:t>90 OF THE 1976 CODE, RELATING TO CABLE COMPANIES MAKING A CHANNEL AVAILABLE TO THE EDUCATION TELEVISION COMMISSION, TO PROVIDE THAT CABLE COMPANIES MUST ALSO OFFER A CABLE SERVICE TIER THAT ALLOWS SUBSCRIBERS TO CHOOSE CHANNELS ON AN INDIVIDUAL PER</w:t>
      </w:r>
      <w:r>
        <w:rPr>
          <w:rFonts w:eastAsia="Times New Roman"/>
        </w:rPr>
        <w:noBreakHyphen/>
        <w:t>CHANNEL BASIS.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SECTION</w:t>
      </w:r>
      <w:r>
        <w:rPr>
          <w:rFonts w:eastAsia="Times New Roman"/>
          <w:color w:val="000000" w:themeColor="text1"/>
          <w:u w:color="000000" w:themeColor="text1"/>
        </w:rPr>
        <w:tab/>
        <w:t>1.</w:t>
      </w:r>
      <w:r>
        <w:rPr>
          <w:rFonts w:eastAsia="Times New Roman"/>
          <w:color w:val="000000" w:themeColor="text1"/>
          <w:u w:color="000000" w:themeColor="text1"/>
        </w:rPr>
        <w:tab/>
        <w:t>Section 58</w:t>
      </w:r>
      <w:r>
        <w:rPr>
          <w:rFonts w:eastAsia="Times New Roman"/>
          <w:color w:val="000000" w:themeColor="text1"/>
          <w:u w:color="000000" w:themeColor="text1"/>
        </w:rPr>
        <w:noBreakHyphen/>
        <w:t>12</w:t>
      </w:r>
      <w:r>
        <w:rPr>
          <w:rFonts w:eastAsia="Times New Roman"/>
          <w:color w:val="000000" w:themeColor="text1"/>
          <w:u w:color="000000" w:themeColor="text1"/>
        </w:rPr>
        <w:noBreakHyphen/>
        <w:t>90 of the 1976 Code is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ab/>
        <w:t>“Section 58</w:t>
      </w:r>
      <w:r>
        <w:rPr>
          <w:rFonts w:eastAsia="Times New Roman"/>
          <w:color w:val="000000" w:themeColor="text1"/>
          <w:u w:color="000000" w:themeColor="text1"/>
        </w:rPr>
        <w:noBreakHyphen/>
        <w:t>12</w:t>
      </w:r>
      <w:r>
        <w:rPr>
          <w:rFonts w:eastAsia="Times New Roman"/>
          <w:color w:val="000000" w:themeColor="text1"/>
          <w:u w:color="000000" w:themeColor="text1"/>
        </w:rPr>
        <w:noBreakHyphen/>
        <w:t>90.</w:t>
      </w:r>
      <w:r>
        <w:rPr>
          <w:rFonts w:eastAsia="Times New Roman"/>
          <w:color w:val="000000" w:themeColor="text1"/>
          <w:u w:color="000000" w:themeColor="text1"/>
        </w:rPr>
        <w:tab/>
      </w:r>
      <w:r>
        <w:rPr>
          <w:rFonts w:eastAsia="Times New Roman"/>
          <w:color w:val="000000" w:themeColor="text1"/>
          <w:u w:val="single" w:color="000000" w:themeColor="text1"/>
        </w:rPr>
        <w:t>(A)</w:t>
      </w:r>
      <w:r>
        <w:rPr>
          <w:rFonts w:eastAsia="Times New Roman"/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 xml:space="preserve">All cable television companies operating in the State shall make available one six megahertz channel for the transmissions of the South Carolina Educational Television Commission.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All cable television companies operating in the State shall offer a basic cable service tier comprised of required local, public, educational, and government channels and channels offered on an individual per</w:t>
      </w:r>
      <w:r>
        <w:rPr>
          <w:color w:val="000000" w:themeColor="text1"/>
          <w:u w:val="single" w:color="000000" w:themeColor="text1"/>
        </w:rPr>
        <w:noBreakHyphen/>
        <w:t>channel basis rather than solely as part of a package or tier of programming.  Nothing in this section prevents a cable television company from offering tiers or packages of service that contain any or all channels offered on an individual per</w:t>
      </w:r>
      <w:r>
        <w:rPr>
          <w:color w:val="000000" w:themeColor="text1"/>
          <w:u w:val="single" w:color="000000" w:themeColor="text1"/>
        </w:rPr>
        <w:noBreakHyphen/>
        <w:t>channel basis.</w:t>
      </w:r>
      <w:r>
        <w:rPr>
          <w:color w:val="000000" w:themeColor="text1"/>
          <w:u w:color="000000" w:themeColor="text1"/>
        </w:rPr>
        <w:t>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>
      <w:pPr>
        <w:suppressAutoHyphens/>
        <w:jc w:val="both"/>
        <w:rPr>
          <w:rFonts w:eastAsia="Times New Roman"/>
        </w:rPr>
      </w:pPr>
    </w:p>
    <w:sectPr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8820E2-D677-4C6C-A3BD-7C18CFD5619A}"/>
    <w:embedBold r:id="rId2" w:fontKey="{23E9732E-9D39-4D1E-B620-FB5506F3442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52628D2-2CE3-4E28-AF04-F0AF75B9E8B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29F9DE3-AE60-4F91-AFE4-4496CC7E12A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0"/>
    <w:footnote w:id="1"/>
  </w:footnotePr>
  <w:endnotePr>
    <w:endnote w:id="0"/>
    <w:endnote w:id="1"/>
  </w:endnotePr>
  <w:compat/>
  <w:docVars>
    <w:docVar w:name="clipname" w:val="006ALAC.KMM.MLF"/>
    <w:docVar w:name="CoverAttorneyInitials" w:val="KMM"/>
    <w:docVar w:name="CoverAttorneyLastName" w:val="Moffitt"/>
    <w:docVar w:name="CoverBillType" w:val="b"/>
    <w:docVar w:name="CoverSenator" w:val="MLF"/>
    <w:docVar w:name="dvBillNumber" w:val="386"/>
    <w:docVar w:name="dvBillNumberPrefix" w:val="S. "/>
    <w:docVar w:name="dvOriginalBody" w:val="Senate"/>
    <w:docVar w:name="fulldraftpath" w:val="L:\S-RES\MLF\006ALAC.KMM.MLF.DOCX"/>
    <w:docVar w:name="NameofBody" w:val="S"/>
    <w:docVar w:name="vgroup2" w:val="S-RES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</w:style>
  <w:style w:type="paragraph" w:customStyle="1" w:styleId="BillDots">
    <w:name w:val="Bill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Moffitt</dc:creator>
  <cp:keywords/>
  <dc:description/>
  <cp:lastModifiedBy>NSC</cp:lastModifiedBy>
  <cp:revision>2</cp:revision>
  <dcterms:created xsi:type="dcterms:W3CDTF">2009-02-04T17:08:00Z</dcterms:created>
  <dcterms:modified xsi:type="dcterms:W3CDTF">2009-02-04T17:08:00Z</dcterms:modified>
</cp:coreProperties>
</file>