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1D" w:rsidRDefault="00AD651D">
      <w:pPr>
        <w:pStyle w:val="BillDots"/>
      </w:pPr>
      <w:r>
        <w:rPr>
          <w:strike/>
        </w:rPr>
        <w:t>Indicates Matter Stricken</w:t>
      </w:r>
    </w:p>
    <w:p w:rsidR="00AD651D" w:rsidRPr="00AD651D" w:rsidRDefault="00AD651D">
      <w:pPr>
        <w:pStyle w:val="BillDots"/>
      </w:pPr>
      <w:r>
        <w:rPr>
          <w:u w:val="single"/>
        </w:rPr>
        <w:t>Indicates New Matter</w:t>
      </w:r>
    </w:p>
    <w:p w:rsidR="00AD651D" w:rsidRDefault="00AD651D">
      <w:pPr>
        <w:pStyle w:val="BillDots"/>
      </w:pPr>
    </w:p>
    <w:p w:rsidR="00AD651D" w:rsidRDefault="00AD651D">
      <w:pPr>
        <w:pStyle w:val="BillDots"/>
      </w:pPr>
      <w:r>
        <w:t>INTRODUCED</w:t>
      </w:r>
    </w:p>
    <w:p w:rsidR="00AD651D" w:rsidRDefault="00AD651D">
      <w:pPr>
        <w:pStyle w:val="BillDots"/>
      </w:pPr>
      <w:r>
        <w:t>April 2, 2009</w:t>
      </w:r>
    </w:p>
    <w:p w:rsidR="00AD651D" w:rsidRDefault="00AD651D">
      <w:pPr>
        <w:pStyle w:val="BillDots"/>
      </w:pPr>
    </w:p>
    <w:p w:rsidR="00AD651D" w:rsidRPr="00AD651D" w:rsidRDefault="00AD651D" w:rsidP="00AD651D">
      <w:pPr>
        <w:pStyle w:val="BillDots"/>
        <w:tabs>
          <w:tab w:val="clear" w:pos="216"/>
          <w:tab w:val="clear" w:pos="432"/>
          <w:tab w:val="clear" w:pos="648"/>
          <w:tab w:val="clear" w:pos="864"/>
          <w:tab w:val="clear" w:pos="1080"/>
          <w:tab w:val="clear" w:pos="1296"/>
          <w:tab w:val="clear" w:pos="5904"/>
          <w:tab w:val="right" w:pos="5933"/>
        </w:tabs>
      </w:pPr>
      <w:r>
        <w:tab/>
      </w:r>
      <w:r>
        <w:rPr>
          <w:b/>
          <w:sz w:val="36"/>
        </w:rPr>
        <w:t>H. 3882</w:t>
      </w:r>
    </w:p>
    <w:p w:rsidR="00AD651D" w:rsidRDefault="00AD651D">
      <w:pPr>
        <w:pStyle w:val="BillDots"/>
      </w:pPr>
    </w:p>
    <w:p w:rsidR="00AD651D" w:rsidRDefault="00AD651D" w:rsidP="00AD651D">
      <w:pPr>
        <w:pStyle w:val="BillDots"/>
        <w:jc w:val="center"/>
      </w:pPr>
      <w:r>
        <w:t>Introduced by Labor, Commerce and Industry Committee</w:t>
      </w:r>
    </w:p>
    <w:p w:rsidR="00AD651D" w:rsidRDefault="00AD651D">
      <w:pPr>
        <w:pStyle w:val="BillDots"/>
      </w:pPr>
    </w:p>
    <w:p w:rsidR="00AD651D" w:rsidRDefault="00AD651D" w:rsidP="008C7E8F">
      <w:pPr>
        <w:pStyle w:val="BillDots"/>
        <w:tabs>
          <w:tab w:val="clear" w:pos="216"/>
          <w:tab w:val="clear" w:pos="432"/>
          <w:tab w:val="clear" w:pos="648"/>
          <w:tab w:val="clear" w:pos="864"/>
          <w:tab w:val="clear" w:pos="1080"/>
          <w:tab w:val="clear" w:pos="1296"/>
          <w:tab w:val="clear" w:pos="5904"/>
          <w:tab w:val="right" w:pos="5933"/>
        </w:tabs>
      </w:pPr>
      <w:r>
        <w:t>S. Printed 4/2/09--H.</w:t>
      </w:r>
      <w:r w:rsidR="008C7E8F">
        <w:tab/>
        <w:t>[SEC 4/6/09 10:32 AM]</w:t>
      </w:r>
    </w:p>
    <w:p w:rsidR="00AD651D" w:rsidRDefault="00AD651D">
      <w:pPr>
        <w:pStyle w:val="BillDots"/>
      </w:pPr>
      <w:r>
        <w:t>Read the first time April 2, 2009.</w:t>
      </w:r>
    </w:p>
    <w:p w:rsidR="00AD651D" w:rsidRPr="00AD651D" w:rsidRDefault="00AD651D" w:rsidP="00AD651D">
      <w:pPr>
        <w:pStyle w:val="BillDots"/>
        <w:jc w:val="center"/>
      </w:pPr>
      <w:r>
        <w:rPr>
          <w:u w:val="single"/>
        </w:rPr>
        <w:t>            </w:t>
      </w:r>
    </w:p>
    <w:p w:rsidR="00AD651D" w:rsidRDefault="00AD651D">
      <w:pPr>
        <w:pStyle w:val="BillDots"/>
      </w:pPr>
    </w:p>
    <w:p w:rsidR="00AD651D" w:rsidRDefault="00AD651D">
      <w:pPr>
        <w:pStyle w:val="BillDots"/>
        <w:sectPr w:rsidR="00AD651D" w:rsidSect="00AD6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2257" w:rsidRDefault="00962257">
      <w:pPr>
        <w:pStyle w:val="BillDots"/>
      </w:pPr>
    </w:p>
    <w:p w:rsidR="00962257" w:rsidRDefault="00962257">
      <w:pPr>
        <w:pStyle w:val="Numbersforbill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 SO AS TO PROVIDE THE STATE BUDGET AND CONTROL BOARD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 AND TO PROVIDE A STATE AGENCY THAT PROMULGATES REGULATIONS, ISSUES PERMITS OR LICENSES, AND HAS A WEBSITE ON THE INTERNET SHALL PLACE ON ITS WEBSITE HOMEPAGE A HYPERLINK OR UNIFORM RESOURCE LOCATOR THAT PROVIDES DIRECT ACCESS TO THIS WEB</w:t>
      </w:r>
      <w:r>
        <w:rPr>
          <w:rFonts w:eastAsiaTheme="minorHAnsi"/>
          <w:color w:val="000000" w:themeColor="text1"/>
          <w:szCs w:val="22"/>
          <w:u w:color="000000" w:themeColor="text1"/>
        </w:rPr>
        <w:noBreakHyphen/>
        <w:t>BASED APPLICATION; BY ADDING 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 SO AS TO PROVIDE A CERTIFICATION OF CONSISTENCY WITH THE COASTAL ZONE MANAGEMENT PLAN MUST BE MADE BY THE DEPARTMENT OF HEALTH AND ENVIRONMENTAL CONTROL WITHIN THIRTY DAYS AFTER THE DATE THE REQUEST IS SUBMITTED TO THE DEPARTMENT FOR THIS CERTIFICATION, AND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 AND TO AMEND 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 RELATING TO A RENEWAL APPLICATION FOR A REGISTERED LIMITED LIABILITY COMPANY, SO AS TO PROVIDE THIS APPLICATION ANNUALLY MUST BE RENEWED BEFORE APRIL FIRST.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1, Chapter 11, Title 11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in an effort to ensure state agency licensing, permitting, and regulation of economic activity is not unduly burdensome on economic activity in this State, shall develop a web</w:t>
      </w:r>
      <w:r>
        <w:rPr>
          <w:rFonts w:eastAsiaTheme="minorHAnsi"/>
          <w:color w:val="000000" w:themeColor="text1"/>
          <w:szCs w:val="22"/>
          <w:u w:color="000000" w:themeColor="text1"/>
        </w:rPr>
        <w:noBreakHyphen/>
        <w:t>based application for the submission of questions and concerns about state agency licensing, permitting, and regulation of economic activity.</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state agency that promulgates regulations, issues permits or licenses, and has a website on the Internet shall place on its website homepage a hyperlink or uniform resource locator that provides direct access to the web</w:t>
      </w:r>
      <w:r>
        <w:rPr>
          <w:rFonts w:eastAsiaTheme="minorHAnsi"/>
          <w:color w:val="000000" w:themeColor="text1"/>
          <w:szCs w:val="22"/>
          <w:u w:color="000000" w:themeColor="text1"/>
        </w:rPr>
        <w:noBreakHyphen/>
        <w:t>based application provided in subsection (A) of this section.”</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39, Title 48 of the 1976 Code is amended by adding:</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155.</w:t>
      </w:r>
      <w:r>
        <w:rPr>
          <w:rFonts w:eastAsiaTheme="minorHAnsi"/>
          <w:color w:val="000000" w:themeColor="text1"/>
          <w:szCs w:val="22"/>
          <w:u w:color="000000" w:themeColor="text1"/>
        </w:rPr>
        <w:tab/>
        <w:t>A certification of consistency with the coastal zone management plan must be made by the Department of Health and Environmental Control within thirty days after the date the request is submitted to the department for this certification.  If the department fails to issue a written decision within this thirty</w:t>
      </w:r>
      <w:r>
        <w:rPr>
          <w:rFonts w:eastAsiaTheme="minorHAnsi"/>
          <w:color w:val="000000" w:themeColor="text1"/>
          <w:szCs w:val="22"/>
          <w:u w:color="000000" w:themeColor="text1"/>
        </w:rPr>
        <w:noBreakHyphen/>
        <w:t>day period, the proposed activity or license is considered consistent with the coastal zone management plan and program.”</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33</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1110(C) of the 1976 Code is amended to read:</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color w:val="000000" w:themeColor="text1"/>
          <w:szCs w:val="24"/>
          <w:u w:color="000000" w:themeColor="text1"/>
        </w:rPr>
        <w:t xml:space="preserve">The </w:t>
      </w:r>
      <w:r>
        <w:rPr>
          <w:color w:val="000000" w:themeColor="text1"/>
          <w:szCs w:val="24"/>
          <w:u w:val="single" w:color="000000" w:themeColor="text1"/>
        </w:rPr>
        <w:t>initial</w:t>
      </w:r>
      <w:r>
        <w:rPr>
          <w:color w:val="000000" w:themeColor="text1"/>
          <w:szCs w:val="24"/>
          <w:u w:color="000000" w:themeColor="text1"/>
        </w:rPr>
        <w:t xml:space="preserve"> application or </w:t>
      </w:r>
      <w:r>
        <w:rPr>
          <w:color w:val="000000" w:themeColor="text1"/>
          <w:szCs w:val="24"/>
          <w:u w:val="single" w:color="000000" w:themeColor="text1"/>
        </w:rPr>
        <w:t>a</w:t>
      </w:r>
      <w:r>
        <w:rPr>
          <w:color w:val="000000" w:themeColor="text1"/>
          <w:szCs w:val="24"/>
          <w:u w:color="000000" w:themeColor="text1"/>
        </w:rPr>
        <w:t xml:space="preserve"> renewal application </w:t>
      </w:r>
      <w:r>
        <w:rPr>
          <w:color w:val="000000" w:themeColor="text1"/>
          <w:szCs w:val="24"/>
          <w:u w:val="single" w:color="000000" w:themeColor="text1"/>
        </w:rPr>
        <w:t>filed with the Secretary of State</w:t>
      </w:r>
      <w:r>
        <w:rPr>
          <w:color w:val="000000" w:themeColor="text1"/>
          <w:szCs w:val="24"/>
          <w:u w:color="000000" w:themeColor="text1"/>
        </w:rPr>
        <w:t xml:space="preserve"> must be accompanied by a fee of one hundred dollars.  </w:t>
      </w:r>
      <w:r>
        <w:rPr>
          <w:color w:val="000000" w:themeColor="text1"/>
          <w:szCs w:val="24"/>
          <w:u w:val="single" w:color="000000" w:themeColor="text1"/>
        </w:rPr>
        <w:t>A renewal application annually must be filed before April first.</w:t>
      </w:r>
      <w:r>
        <w:rPr>
          <w:color w:val="000000" w:themeColor="text1"/>
          <w:szCs w:val="24"/>
          <w:u w:color="000000" w:themeColor="text1"/>
        </w:rPr>
        <w:t>”</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Pr>
          <w:rFonts w:eastAsiaTheme="minorHAnsi"/>
          <w:color w:val="000000" w:themeColor="text1"/>
          <w:szCs w:val="22"/>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962257" w:rsidRDefault="00962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upon approval by the Governor.</w:t>
      </w:r>
    </w:p>
    <w:p w:rsidR="00962257" w:rsidRDefault="00AD6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2257" w:rsidRDefault="00962257" w:rsidP="009373C5">
      <w:pPr>
        <w:suppressAutoHyphens/>
      </w:pPr>
    </w:p>
    <w:sectPr w:rsidR="00962257" w:rsidSect="00AD6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257" w:rsidRDefault="00AD651D">
      <w:r>
        <w:separator/>
      </w:r>
    </w:p>
  </w:endnote>
  <w:endnote w:type="continuationSeparator" w:id="1">
    <w:p w:rsidR="00962257" w:rsidRDefault="00AD65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164CF5-F7CD-4271-BE02-364A4EDF1DA6}"/>
    <w:embedBold r:id="rId2" w:fontKey="{1B4A7012-D81B-4260-805B-CC56E0306CE4}"/>
  </w:font>
  <w:font w:name="Calibri">
    <w:panose1 w:val="020F0502020204030204"/>
    <w:charset w:val="00"/>
    <w:family w:val="swiss"/>
    <w:pitch w:val="variable"/>
    <w:sig w:usb0="A00002EF" w:usb1="4000207B" w:usb2="00000000" w:usb3="00000000" w:csb0="0000009F" w:csb1="00000000"/>
    <w:embedRegular r:id="rId3" w:fontKey="{B94A2176-D1A7-415F-B82C-9B9010CB9EAD}"/>
  </w:font>
  <w:font w:name="Tahoma">
    <w:panose1 w:val="020B0604030504040204"/>
    <w:charset w:val="00"/>
    <w:family w:val="swiss"/>
    <w:pitch w:val="variable"/>
    <w:sig w:usb0="61002A87" w:usb1="80000000" w:usb2="00000008" w:usb3="00000000" w:csb0="000101FF" w:csb1="00000000"/>
    <w:embedRegular r:id="rId4" w:fontKey="{867942E1-6D01-4520-81D9-D19F360B3F51}"/>
  </w:font>
  <w:font w:name="Cambria">
    <w:panose1 w:val="02040503050406030204"/>
    <w:charset w:val="00"/>
    <w:family w:val="roman"/>
    <w:pitch w:val="variable"/>
    <w:sig w:usb0="A00002EF" w:usb1="4000004B" w:usb2="00000000" w:usb3="00000000" w:csb0="0000009F" w:csb1="00000000"/>
    <w:embedRegular r:id="rId5" w:fontKey="{9C61AFAF-B1C5-4D4B-861B-0525A0E30D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57" w:rsidRDefault="00AD651D">
    <w:pPr>
      <w:pStyle w:val="Footer"/>
      <w:tabs>
        <w:tab w:val="clear" w:pos="4680"/>
        <w:tab w:val="clear" w:pos="9360"/>
        <w:tab w:val="center" w:pos="2995"/>
      </w:tabs>
      <w:spacing w:before="120"/>
    </w:pPr>
    <w:r>
      <w:t>[3882-</w:t>
    </w:r>
    <w:fldSimple w:instr=" PAGE  \* MERGEFORMAT ">
      <w:r w:rsidR="009373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1D" w:rsidRDefault="00AD651D">
    <w:pPr>
      <w:pStyle w:val="Footer"/>
      <w:tabs>
        <w:tab w:val="clear" w:pos="4680"/>
        <w:tab w:val="clear" w:pos="9360"/>
        <w:tab w:val="center" w:pos="2995"/>
      </w:tabs>
      <w:spacing w:before="120"/>
    </w:pPr>
    <w:r>
      <w:t>[3882]</w:t>
    </w:r>
    <w:r>
      <w:tab/>
    </w:r>
    <w:fldSimple w:instr=" PAGE  \* MERGEFORMAT ">
      <w:r w:rsidR="009373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257" w:rsidRDefault="00AD651D">
      <w:r>
        <w:separator/>
      </w:r>
    </w:p>
  </w:footnote>
  <w:footnote w:type="continuationSeparator" w:id="1">
    <w:p w:rsidR="00962257" w:rsidRDefault="00AD65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19AB09"/>
    <w:docVar w:name="CoverBillType" w:val="b"/>
    <w:docVar w:name="docpath" w:val="L:\Council\bills\GGS\22319AB09.DOCX"/>
    <w:docVar w:name="dvBillNumber" w:val="3882"/>
    <w:docVar w:name="dvBillNumberPrefix" w:val="H. "/>
    <w:docVar w:name="dvOriginalBody" w:val="House"/>
    <w:docVar w:name="dvSteno" w:val="GGS"/>
    <w:docVar w:name="NameofBody" w:val="h"/>
    <w:docVar w:name="vgroup2" w:val="Council"/>
  </w:docVars>
  <w:rsids>
    <w:rsidRoot w:val="00962257"/>
    <w:rsid w:val="008C7E8F"/>
    <w:rsid w:val="00913306"/>
    <w:rsid w:val="009373C5"/>
    <w:rsid w:val="00962257"/>
    <w:rsid w:val="00AD65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22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257"/>
    <w:rPr>
      <w:rFonts w:eastAsia="Times New Roman" w:cs="Times New Roman"/>
      <w:b/>
      <w:sz w:val="30"/>
      <w:szCs w:val="20"/>
    </w:rPr>
  </w:style>
  <w:style w:type="paragraph" w:styleId="Header">
    <w:name w:val="header"/>
    <w:basedOn w:val="Normal"/>
    <w:link w:val="HeaderChar"/>
    <w:uiPriority w:val="99"/>
    <w:semiHidden/>
    <w:unhideWhenUsed/>
    <w:rsid w:val="00962257"/>
    <w:pPr>
      <w:tabs>
        <w:tab w:val="center" w:pos="4320"/>
        <w:tab w:val="right" w:pos="8640"/>
      </w:tabs>
    </w:pPr>
  </w:style>
  <w:style w:type="character" w:customStyle="1" w:styleId="HeaderChar">
    <w:name w:val="Header Char"/>
    <w:basedOn w:val="DefaultParagraphFont"/>
    <w:link w:val="Header"/>
    <w:uiPriority w:val="99"/>
    <w:semiHidden/>
    <w:rsid w:val="00962257"/>
    <w:rPr>
      <w:rFonts w:eastAsia="Times New Roman" w:cs="Times New Roman"/>
      <w:szCs w:val="20"/>
    </w:rPr>
  </w:style>
  <w:style w:type="paragraph" w:styleId="Footer">
    <w:name w:val="footer"/>
    <w:basedOn w:val="Normal"/>
    <w:link w:val="FooterChar"/>
    <w:uiPriority w:val="99"/>
    <w:unhideWhenUsed/>
    <w:rsid w:val="00962257"/>
    <w:pPr>
      <w:tabs>
        <w:tab w:val="center" w:pos="4680"/>
        <w:tab w:val="right" w:pos="9360"/>
      </w:tabs>
    </w:pPr>
  </w:style>
  <w:style w:type="character" w:customStyle="1" w:styleId="FooterChar">
    <w:name w:val="Footer Char"/>
    <w:basedOn w:val="DefaultParagraphFont"/>
    <w:link w:val="Footer"/>
    <w:uiPriority w:val="99"/>
    <w:rsid w:val="00962257"/>
    <w:rPr>
      <w:rFonts w:eastAsia="Times New Roman" w:cs="Times New Roman"/>
      <w:szCs w:val="20"/>
    </w:rPr>
  </w:style>
  <w:style w:type="character" w:styleId="PageNumber">
    <w:name w:val="page number"/>
    <w:basedOn w:val="DefaultParagraphFont"/>
    <w:uiPriority w:val="99"/>
    <w:semiHidden/>
    <w:unhideWhenUsed/>
    <w:rsid w:val="00962257"/>
  </w:style>
  <w:style w:type="character" w:styleId="LineNumber">
    <w:name w:val="line number"/>
    <w:basedOn w:val="DefaultParagraphFont"/>
    <w:uiPriority w:val="99"/>
    <w:semiHidden/>
    <w:unhideWhenUsed/>
    <w:rsid w:val="00962257"/>
  </w:style>
  <w:style w:type="paragraph" w:customStyle="1" w:styleId="BillDots">
    <w:name w:val="Bill Dots"/>
    <w:basedOn w:val="Normal"/>
    <w:qFormat/>
    <w:rsid w:val="009622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2257"/>
    <w:pPr>
      <w:tabs>
        <w:tab w:val="right" w:pos="5904"/>
      </w:tabs>
    </w:pPr>
  </w:style>
  <w:style w:type="paragraph" w:styleId="BalloonText">
    <w:name w:val="Balloon Text"/>
    <w:basedOn w:val="Normal"/>
    <w:link w:val="BalloonTextChar"/>
    <w:uiPriority w:val="99"/>
    <w:semiHidden/>
    <w:unhideWhenUsed/>
    <w:rsid w:val="00962257"/>
    <w:rPr>
      <w:rFonts w:ascii="Tahoma" w:hAnsi="Tahoma" w:cs="Tahoma"/>
      <w:sz w:val="16"/>
      <w:szCs w:val="16"/>
    </w:rPr>
  </w:style>
  <w:style w:type="character" w:customStyle="1" w:styleId="BalloonTextChar">
    <w:name w:val="Balloon Text Char"/>
    <w:basedOn w:val="DefaultParagraphFont"/>
    <w:link w:val="BalloonText"/>
    <w:uiPriority w:val="99"/>
    <w:semiHidden/>
    <w:rsid w:val="009622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2009-04-02T16:59:00Z</cp:lastPrinted>
  <dcterms:created xsi:type="dcterms:W3CDTF">2009-04-06T14:32:00Z</dcterms:created>
  <dcterms:modified xsi:type="dcterms:W3CDTF">2009-04-06T14:32:00Z</dcterms:modified>
</cp:coreProperties>
</file>