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EMILY DORCAS TREACY MOORER REEVES OF REEVESVILLE, AND TO EXTEND THE DEEPEST SYMPATHY TO HER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Emily Dorcas Treacy Moorer Reeves of Reevesville on January 7, 2009, at the venerable age of ninety</w:t>
      </w:r>
      <w:r>
        <w:noBreakHyphen/>
        <w:t>six;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Harleyville, Emily Reeves was born at the family home, Sycamore Lodge Plantation, on December 7, 1912, to Cicero Pinckney and Treacy Anne Bowman Moorer. She graduated from Harleyville High School and Winthrop College, where she earned a bachelor’s degree in 1934, followed by graduate work at Auburn University and the University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the next thirty</w:t>
      </w:r>
      <w:r>
        <w:noBreakHyphen/>
        <w:t>five years, she pursued a dedicated career in education, serving as principal of the elementary school in Reevesville, organizing the first Dorchester County Library in St. George, and establishing a circulating bookmobile schedule. Her other educational positions include that of first headmistress of Dorchester Academy in Reevesville;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Mrs. Reeves was an active member of St. George United Methodist Church until her health failed, as well as a member of the Winthrop College Alumni Association and a former member of the Dorchester County Home Demonstration Club and the Henry </w:t>
      </w:r>
      <w:r>
        <w:lastRenderedPageBreak/>
        <w:t>Middleton Chapter of the Daughters of the American Revolution of Aiken;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married to the late Thomas Brantley Reeves, Sr., she and her husband lovingly parented two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predeceased by her son, Thomas Brantley Reeves, Jr., Mrs. Reeves leaves a daughter, Anne Reeves Irick; a granddaughter, Ashley Irick Nettles; and a great</w:t>
      </w:r>
      <w:r>
        <w:noBreakHyphen/>
        <w:t>granddaughter, Lilli Anne Nettles; and a host of other relatives and friends;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memory will be cherished by all who knew her, and she will be greatly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Emily Dorcas Treacy Moorer Reeves of Reevesville, and extend the deepest sympathy to her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Anne Reeves Irick.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467F96-807A-4597-BA28-5F241566C1A1}"/>
    <w:embedBold r:id="rId2" w:fontKey="{8FAB6EB3-5B08-49AE-B89A-528C81E3E85E}"/>
  </w:font>
  <w:font w:name="Calibri">
    <w:panose1 w:val="020F0502020204030204"/>
    <w:charset w:val="00"/>
    <w:family w:val="swiss"/>
    <w:pitch w:val="variable"/>
    <w:sig w:usb0="A00002EF" w:usb1="4000207B" w:usb2="00000000" w:usb3="00000000" w:csb0="0000009F" w:csb1="00000000"/>
    <w:embedRegular r:id="rId3" w:fontKey="{14FB7AC4-FE06-431B-A9BD-04D16C0E8BEB}"/>
  </w:font>
  <w:font w:name="Tahoma">
    <w:panose1 w:val="020B0604030504040204"/>
    <w:charset w:val="00"/>
    <w:family w:val="swiss"/>
    <w:pitch w:val="variable"/>
    <w:sig w:usb0="61002A87" w:usb1="80000000" w:usb2="00000008" w:usb3="00000000" w:csb0="000101FF" w:csb1="00000000"/>
    <w:embedRegular r:id="rId4" w:fontKey="{62144761-8015-4C81-A096-0FE7565D5540}"/>
  </w:font>
  <w:font w:name="Cambria">
    <w:panose1 w:val="02040503050406030204"/>
    <w:charset w:val="00"/>
    <w:family w:val="roman"/>
    <w:pitch w:val="variable"/>
    <w:sig w:usb0="A00002EF" w:usb1="4000004B" w:usb2="00000000" w:usb3="00000000" w:csb0="0000009F" w:csb1="00000000"/>
    <w:embedRegular r:id="rId5" w:fontKey="{FCCBD7FE-2B85-49D4-AB50-05D8F8CCA8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33CM09"/>
    <w:docVar w:name="CoverBillType" w:val="r"/>
    <w:docVar w:name="docpath" w:val="L:\Council\bills\RM\1233CM09.DOCX"/>
    <w:docVar w:name="dvBillNumber" w:val="392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2009-04-22T13:20:00Z</cp:lastPrinted>
  <dcterms:created xsi:type="dcterms:W3CDTF">2009-04-22T14:44:00Z</dcterms:created>
  <dcterms:modified xsi:type="dcterms:W3CDTF">2009-04-22T14:44:00Z</dcterms:modified>
</cp:coreProperties>
</file>