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REVEREND DR. LLOYD T. MCGRIFF FOR HIS EXTENSIVE SERVICE TO HIS FELLOW MAN AND TO CONGRATULATE HIM FOR TEN YEARS AS PASTOR OF GALILEE BAPTIST CHURCH IN WASHINGTON, D. C., AND SUITLAND, MARYLAND.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Lloyd and Vivian McGriff, Lloyd T. McGriff was born in 1963 in Winnsboro, where he was later licensed and ordained to preach the Gospel at St. Paul Baptist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Monica Mackley of Virginia, and together they have raised three fine sons, Lloyd Trevar, Aaron Joseph, and Jonathan Paul;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bachelor’s degree from Howard University, a master of divinity degree from the Interdenominational Center at Morehouse School of Religion and a doctorate of ministry degree from the United Theological Seminary in Dayton, Ohio;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for seven years as pastor of the New Shiloh Baptist Church in Turner Station, Maryland, he received a call to pastor the Galilee Baptist Church in 1999;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added an early worship service and restructured and implemented a myriad of ministries including the Discipleship Institute and the Annual Community Day and Good Samaritan Ministries;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numerous renovations have taken place under Pastor McGriff’s direction in both sanctuary locations, the operating budget has grown to three million dollars to support nearly seventy </w:t>
      </w:r>
      <w:r>
        <w:lastRenderedPageBreak/>
        <w:t>ministries, and the church’s private school, Renaissance Christian Academy, boasts two hundred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he assumed his duties at Galilee Baptist Church, the congregation has added an executive assistant to the pastor, a director of church ministries, a youth minister, a minister of music, a pastoral care minister, and a church coordinator;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meet needs of the community, Pastor McGriff has led his church to form Galilee Community Development Corporation, a separate ministry to promote financial literacy, creditworthiness and affordable housing to empower those who need help;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as an instructor with the Congress of the National Baptist Convention USA, Virginia Union University, the Evans</w:t>
      </w:r>
      <w:r>
        <w:noBreakHyphen/>
        <w:t>Smith Leadership Training Institute, and the Maryland United Missionary Baptist Convention’s Congress on Christian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public service commitments include the Greater Washington Urban League board of directors, the Baltimore County’s Public Schools African American Advisory Group, and the Smithsonian Museum National Associates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broadcasts a weekly radio program, has preached revivals in churches throughout the southeastern United States and has been featured repeatedly in journals and on television;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acknowledge with pleasure the vital work this Palmetto son has done for Christ and his community.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Reverend Dr. Lloyd T. McGriff for his extensive service to his fellow man and congratulate him for ten years as pastor of Galilee Baptist Church in Washington, D. C., and Suitland, Maryland.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Reverend Dr. Lloyd T. McGriff.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AE715A-3BD5-406F-B94D-31F86289D8B1}"/>
    <w:embedBold r:id="rId2" w:fontKey="{AA163987-846F-4248-BB2C-70E180160384}"/>
  </w:font>
  <w:font w:name="Calibri">
    <w:panose1 w:val="020F0502020204030204"/>
    <w:charset w:val="00"/>
    <w:family w:val="swiss"/>
    <w:pitch w:val="variable"/>
    <w:sig w:usb0="A00002EF" w:usb1="4000207B" w:usb2="00000000" w:usb3="00000000" w:csb0="0000009F" w:csb1="00000000"/>
    <w:embedRegular r:id="rId3" w:fontKey="{9BDDD222-FD35-426F-B929-41758DBC98C4}"/>
  </w:font>
  <w:font w:name="Tahoma">
    <w:panose1 w:val="020B0604030504040204"/>
    <w:charset w:val="00"/>
    <w:family w:val="swiss"/>
    <w:pitch w:val="variable"/>
    <w:sig w:usb0="61002A87" w:usb1="80000000" w:usb2="00000008" w:usb3="00000000" w:csb0="000101FF" w:csb1="00000000"/>
    <w:embedRegular r:id="rId4" w:fontKey="{2426EBD4-4682-4A74-BAB6-CD011F4299FA}"/>
  </w:font>
  <w:font w:name="Cambria">
    <w:panose1 w:val="02040503050406030204"/>
    <w:charset w:val="00"/>
    <w:family w:val="roman"/>
    <w:pitch w:val="variable"/>
    <w:sig w:usb0="A00002EF" w:usb1="4000004B" w:usb2="00000000" w:usb3="00000000" w:csb0="0000009F" w:csb1="00000000"/>
    <w:embedRegular r:id="rId5" w:fontKey="{3F5567B5-D4CD-4F53-85E8-2B1355F02E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45BB09"/>
    <w:docVar w:name="CoverBillType" w:val="r"/>
    <w:docVar w:name="docpath" w:val="L:\Council\bills\GM\24345BB09.DOCX"/>
    <w:docVar w:name="dvBillNumber" w:val="3958"/>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2905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2009-04-23T13:46:00Z</cp:lastPrinted>
  <dcterms:created xsi:type="dcterms:W3CDTF">2009-04-23T15:12:00Z</dcterms:created>
  <dcterms:modified xsi:type="dcterms:W3CDTF">2009-04-23T15:12:00Z</dcterms:modified>
</cp:coreProperties>
</file>