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 DISTRICTS BASED ON THE FULL AMOUNT OF WEIGHTED STUDENT COST DETERMINED UNDER THIS CHAPTER; BY ADDING ARTICLE 7 TO CHAPTER 69, TITLE 59 SO AS TO PROVIDE THAT ALLOCATIONS MADE TO SCHOOL DISTRICTS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w:t>
      </w:r>
      <w:r>
        <w:rPr>
          <w:rFonts w:eastAsia="MS Mincho"/>
        </w:rPr>
        <w:lastRenderedPageBreak/>
        <w:t xml:space="preserve">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 xml:space="preserve">250 for </w:t>
      </w:r>
      <w:r>
        <w:rPr>
          <w:rFonts w:eastAsia="MS Mincho"/>
          <w:strike/>
        </w:rPr>
        <w:lastRenderedPageBreak/>
        <w:t>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w:t>
      </w:r>
      <w:r>
        <w:rPr>
          <w:rFonts w:eastAsia="MS Mincho"/>
          <w:strike/>
        </w:rPr>
        <w:lastRenderedPageBreak/>
        <w:t xml:space="preserve">adjusted by sales ratio studies up to full assessments based on full fair market value.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 xml:space="preserve">The weightings shall provide additional </w:t>
      </w:r>
      <w:r>
        <w:rPr>
          <w:rFonts w:eastAsia="MS Mincho"/>
          <w:u w:val="single"/>
        </w:rPr>
        <w:lastRenderedPageBreak/>
        <w:t>revenues for students with special needs in order to provide additional educational services to ensure that the students achieve at high academic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w:t>
      </w:r>
      <w:r>
        <w:rPr>
          <w:rFonts w:eastAsia="MS Mincho"/>
          <w:strike/>
        </w:rPr>
        <w:lastRenderedPageBreak/>
        <w:t xml:space="preserve">local school district, within twelve months, must remit to the general fund of the State any additional funds received from the State Department of Education due to the utilization of the value of the facility asserted in the taxpayer’s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 xml:space="preserve">give </w:t>
      </w:r>
      <w:r>
        <w:rPr>
          <w:rFonts w:eastAsia="MS Mincho"/>
          <w:u w:val="single"/>
        </w:rPr>
        <w:lastRenderedPageBreak/>
        <w:t>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w:t>
      </w:r>
      <w:r>
        <w:lastRenderedPageBreak/>
        <w:t xml:space="preserve">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shall be adjusted to incorporate the inflated cost of providing </w:t>
      </w:r>
      <w:r>
        <w:rPr>
          <w:strike/>
        </w:rPr>
        <w:t>the Defined Minimum Program</w:t>
      </w:r>
      <w:r>
        <w:t xml:space="preserve"> </w:t>
      </w:r>
      <w:r>
        <w:rPr>
          <w:u w:val="single"/>
        </w:rPr>
        <w:t>educational services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Development and Academic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t xml:space="preserve"> </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t xml:space="preserve"> </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t xml:space="preserve"> </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 xml:space="preserve">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w:t>
      </w:r>
      <w:r>
        <w:rPr>
          <w:strike/>
        </w:rPr>
        <w:lastRenderedPageBreak/>
        <w:t>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w:t>
      </w:r>
      <w:r>
        <w:rPr>
          <w:rFonts w:eastAsia="MS Mincho"/>
        </w:rPr>
        <w:lastRenderedPageBreak/>
        <w:t xml:space="preserve">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w:t>
      </w:r>
      <w:r>
        <w:rPr>
          <w:rFonts w:eastAsia="MS Mincho"/>
        </w:rPr>
        <w:lastRenderedPageBreak/>
        <w:t xml:space="preserve">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 xml:space="preserve"> </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t>
      </w:r>
      <w:r>
        <w:rPr>
          <w:rFonts w:eastAsia="MS Mincho"/>
        </w:rPr>
        <w:lastRenderedPageBreak/>
        <w:t xml:space="preserve">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rPr>
        <w:t xml:space="preserve"> </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rPr>
        <w:t xml:space="preserve"> </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w:t>
      </w:r>
      <w:r>
        <w:rPr>
          <w:rFonts w:eastAsia="MS Mincho"/>
          <w:u w:val="single"/>
        </w:rPr>
        <w:noBreakHyphen/>
      </w:r>
      <w:r>
        <w:rPr>
          <w:rFonts w:eastAsia="MS Mincho"/>
        </w:rPr>
        <w:t xml:space="preserve"> and short</w:t>
      </w:r>
      <w:r>
        <w:rPr>
          <w:rFonts w:eastAsia="MS Mincho"/>
        </w:rPr>
        <w:noBreakHyphen/>
        <w:t xml:space="preserve">range goals, objectives, strategies, and time lines need to be included.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new approaches to what and how students learn by changing schooling in ways that provide a creative, flexible, and </w:t>
      </w:r>
      <w:r>
        <w:rPr>
          <w:rFonts w:eastAsia="MS Mincho"/>
          <w:strike/>
        </w:rPr>
        <w:lastRenderedPageBreak/>
        <w:t>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w:t>
      </w:r>
      <w:r>
        <w:rPr>
          <w:rFonts w:eastAsia="MS Mincho"/>
          <w:strike/>
        </w:rPr>
        <w:lastRenderedPageBreak/>
        <w:t xml:space="preserve">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 xml:space="preserve">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w:t>
      </w:r>
      <w:r>
        <w:rPr>
          <w:rFonts w:eastAsia="MS Mincho"/>
          <w:strike/>
        </w:rPr>
        <w:lastRenderedPageBreak/>
        <w:t>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 xml:space="preserve">professional development opportunities for both teachers and administrators on the standards in the core academic </w:t>
      </w:r>
      <w:r>
        <w:rPr>
          <w:rFonts w:eastAsia="MS Mincho"/>
          <w:u w:val="single"/>
        </w:rPr>
        <w:lastRenderedPageBreak/>
        <w:t>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(10)</w:t>
      </w:r>
      <w:r>
        <w:rPr>
          <w:rFonts w:eastAsia="MS Mincho"/>
        </w:rPr>
        <w:t xml:space="preserve"> </w:t>
      </w:r>
      <w:r>
        <w:rPr>
          <w:rFonts w:eastAsia="MS Mincho"/>
          <w:u w:val="single"/>
        </w:rPr>
        <w:t>(F)</w:t>
      </w:r>
      <w:r>
        <w:rPr>
          <w:rFonts w:eastAsia="MS Mincho"/>
        </w:rPr>
        <w:tab/>
        <w:t>A twelve</w:t>
      </w:r>
      <w:r>
        <w:rPr>
          <w:rFonts w:eastAsia="MS Mincho"/>
        </w:rPr>
        <w:noBreakHyphen/>
        <w:t>member Education Finance Review Committee must be established to advise the General Assembly and review its implementation of this chapter.  The committee must be made up of three representatives from each of the following committees of the General Assembly</w:t>
      </w:r>
      <w:r>
        <w:rPr>
          <w:rFonts w:eastAsia="MS Mincho"/>
        </w:rPr>
        <w:noBreakHyphen/>
        <w:t xml:space="preserve"> </w:t>
      </w:r>
      <w:r>
        <w:rPr>
          <w:rFonts w:eastAsia="MS Mincho"/>
          <w:u w:val="single"/>
        </w:rPr>
        <w:t>:</w:t>
      </w:r>
      <w:r>
        <w:rPr>
          <w:rFonts w:eastAsia="MS Mincho"/>
        </w:rPr>
        <w:t xml:space="preserve">  Senate Education, Senate Finance, House Education and Public Works, and House Ways and Means</w:t>
      </w:r>
      <w:r>
        <w:rPr>
          <w:rFonts w:eastAsia="MS Mincho"/>
          <w:strike/>
        </w:rPr>
        <w:t xml:space="preserve"> </w:t>
      </w:r>
      <w:r>
        <w:rPr>
          <w:rFonts w:eastAsia="MS Mincho"/>
          <w:strike/>
        </w:rPr>
        <w:noBreakHyphen/>
      </w:r>
      <w:r>
        <w:rPr>
          <w:rFonts w:eastAsia="MS Mincho"/>
        </w:rPr>
        <w:t xml:space="preserve"> </w:t>
      </w:r>
      <w:r>
        <w:rPr>
          <w:rFonts w:eastAsia="MS Mincho"/>
          <w:u w:val="single"/>
        </w:rPr>
        <w:t>,</w:t>
      </w:r>
      <w:r>
        <w:rPr>
          <w:rFonts w:eastAsia="MS Mincho"/>
        </w:rPr>
        <w:t xml:space="preserve"> appointed by each respective chairman.  The committee shall seek the advice of professional </w:t>
      </w:r>
      <w:r>
        <w:rPr>
          <w:rFonts w:eastAsia="MS Mincho"/>
        </w:rPr>
        <w:lastRenderedPageBreak/>
        <w:t xml:space="preserve">educators and all other interested persons when formulating its recommendations.  </w:t>
      </w:r>
      <w:r>
        <w:rPr>
          <w:rFonts w:eastAsia="MS Mincho"/>
          <w:strike/>
        </w:rPr>
        <w:t>This</w:t>
      </w:r>
      <w:r>
        <w:rPr>
          <w:rFonts w:eastAsia="MS Mincho"/>
        </w:rPr>
        <w:t xml:space="preserve"> </w:t>
      </w:r>
      <w:r>
        <w:rPr>
          <w:rFonts w:eastAsia="MS Mincho"/>
          <w:u w:val="single"/>
        </w:rPr>
        <w:t>The committee’s</w:t>
      </w:r>
      <w:r>
        <w:rPr>
          <w:rFonts w:eastAsia="MS Mincho"/>
        </w:rPr>
        <w:t xml:space="preserve"> advice and review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the cost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provisions included in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(1)</w:t>
      </w:r>
      <w:r>
        <w:rPr>
          <w:rFonts w:eastAsia="MS Mincho"/>
        </w:rPr>
        <w:tab/>
        <w:t>the pupil classification weights in Section 59</w:t>
      </w:r>
      <w:r>
        <w:rPr>
          <w:rFonts w:eastAsia="MS Mincho"/>
        </w:rPr>
        <w:noBreakHyphen/>
        <w:t>20</w:t>
      </w:r>
      <w:r>
        <w:rPr>
          <w:rFonts w:eastAsia="MS Mincho"/>
        </w:rP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(d)</w:t>
      </w:r>
      <w:r>
        <w:rPr>
          <w:rFonts w:eastAsia="MS Mincho"/>
        </w:rPr>
        <w:tab/>
      </w:r>
      <w:r>
        <w:rPr>
          <w:rFonts w:eastAsia="MS Mincho"/>
          <w:strike/>
        </w:rPr>
        <w:t xml:space="preserve">the formula for computing required local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(2)</w:t>
      </w:r>
      <w:r>
        <w:rPr>
          <w:rFonts w:eastAsia="MS Mincho"/>
        </w:rPr>
        <w:tab/>
        <w:t xml:space="preserve">the ongoing evaluation of the education program needs of the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Notwithstanding any other provisions of law, any school district which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 the General Assembly in the annual general appropriations act with general fund revenues must appropriate sufficient revenues to provide allocations to school districts under this chapter based on the full amount of the weighted student cost as determined under this chapter.</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Notwithstanding any other provision of law, beginning July 1, 2008,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82D60-F6AF-4EF9-8070-CB7EBF56308D}"/>
    <w:embedBold r:id="rId2" w:fontKey="{C36F8A80-DA69-49F3-B47D-B69C354082F0}"/>
  </w:font>
  <w:font w:name="Calibri">
    <w:panose1 w:val="020F0502020204030204"/>
    <w:charset w:val="00"/>
    <w:family w:val="swiss"/>
    <w:pitch w:val="variable"/>
    <w:sig w:usb0="A00002EF" w:usb1="4000207B" w:usb2="00000000" w:usb3="00000000" w:csb0="0000009F" w:csb1="00000000"/>
    <w:embedRegular r:id="rId3" w:fontKey="{304C251A-8921-481A-BB27-4C67BD3CF264}"/>
  </w:font>
  <w:font w:name="Tahoma">
    <w:panose1 w:val="020B0604030504040204"/>
    <w:charset w:val="00"/>
    <w:family w:val="swiss"/>
    <w:pitch w:val="variable"/>
    <w:sig w:usb0="61002A87" w:usb1="80000000" w:usb2="00000008" w:usb3="00000000" w:csb0="000101FF" w:csb1="00000000"/>
    <w:embedRegular r:id="rId4" w:fontKey="{EF1FD0A3-0436-4443-8F44-547CC46FCCB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B609650-F0E8-4568-8F6D-64236EDAC2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03BH09"/>
    <w:docVar w:name="CoverBillType" w:val="b"/>
    <w:docVar w:name="docpath" w:val="L:\Council\bills\NBD\11203BH09.DOCX"/>
    <w:docVar w:name="dvBillNumber" w:val="395"/>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7760</Words>
  <Characters>44234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2009-02-05T15:39:00Z</cp:lastPrinted>
  <dcterms:created xsi:type="dcterms:W3CDTF">2009-02-10T17:38:00Z</dcterms:created>
  <dcterms:modified xsi:type="dcterms:W3CDTF">2009-02-10T17:38:00Z</dcterms:modified>
</cp:coreProperties>
</file>