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‘Licensed premises’ means a location where the micro</w:t>
      </w:r>
      <w:r>
        <w:rPr>
          <w:szCs w:val="24"/>
          <w:u w:val="single"/>
        </w:rPr>
        <w:noBreakHyphen/>
        <w:t xml:space="preserve">distillery or manufacturer is licensed pursuant to this </w:t>
      </w:r>
      <w:r>
        <w:rPr>
          <w:szCs w:val="24"/>
          <w:u w:val="single"/>
        </w:rPr>
        <w:lastRenderedPageBreak/>
        <w:t>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 xml:space="preserve">distillery or manufacturer license issued by the State may permit tastings and retail sales of the alcoholic liquors produced at the licensed </w:t>
      </w:r>
      <w:r>
        <w:rPr>
          <w:u w:val="single"/>
        </w:rPr>
        <w:lastRenderedPageBreak/>
        <w:t>premises subject to the following limitations and those provided in Section 61</w:t>
      </w:r>
      <w:r>
        <w:rPr>
          <w:u w:val="single"/>
        </w:rPr>
        <w:noBreakHyphen/>
        <w:t>6</w:t>
      </w:r>
      <w:r>
        <w:rPr>
          <w:u w:val="single"/>
        </w:rPr>
        <w:noBreakHyphen/>
        <w:t>1150: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sell no more than three 750</w:t>
      </w:r>
      <w:r>
        <w:rPr>
          <w:u w:val="single"/>
        </w:rPr>
        <w:noBreakHyphen/>
        <w:t xml:space="preserve">milliliter bottles of alcoholic liquors to a consumer in one business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(5)</w:t>
      </w:r>
      <w:r>
        <w:tab/>
      </w:r>
      <w:r>
        <w:rPr>
          <w:u w:val="single"/>
        </w:rPr>
        <w:t>not allow consumption on the licensed premises of alcoholic liquors sold by the bottle at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A92FEB-4871-47F6-A5F6-B5ED04DA2765}"/>
    <w:embedBold r:id="rId2" w:fontKey="{10A1C071-C404-4CD6-8A23-D6D21DC8BF5F}"/>
  </w:font>
  <w:font w:name="Calibri">
    <w:panose1 w:val="020F0502020204030204"/>
    <w:charset w:val="00"/>
    <w:family w:val="swiss"/>
    <w:pitch w:val="variable"/>
    <w:sig w:usb0="A00002EF" w:usb1="4000207B" w:usb2="00000000" w:usb3="00000000" w:csb0="0000009F" w:csb1="00000000"/>
    <w:embedRegular r:id="rId3" w:fontKey="{1B7A59A2-05EE-4067-858D-55EFE605BE02}"/>
  </w:font>
  <w:font w:name="Cambria">
    <w:panose1 w:val="02040503050406030204"/>
    <w:charset w:val="00"/>
    <w:family w:val="roman"/>
    <w:pitch w:val="variable"/>
    <w:sig w:usb0="A00002EF" w:usb1="4000004B" w:usb2="00000000" w:usb3="00000000" w:csb0="0000009F" w:csb1="00000000"/>
    <w:embedRegular r:id="rId4" w:fontKey="{152ECA33-FA8F-4B08-A198-9613658981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88AHB09"/>
    <w:docVar w:name="CoverBillType" w:val="b"/>
    <w:docVar w:name="docpath" w:val="L:\Council\bills\MS\7188AHB09.DOCX"/>
    <w:docVar w:name="dvBillNumber" w:val="396"/>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1283</Words>
  <Characters>7318</Characters>
  <Application>Microsoft Office Word</Application>
  <DocSecurity>0</DocSecurity>
  <Lines>60</Lines>
  <Paragraphs>17</Paragraphs>
  <ScaleCrop>false</ScaleCrop>
  <Company> </Company>
  <LinksUpToDate>false</LinksUpToDate>
  <CharactersWithSpaces>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2009-02-10T17:08:00Z</cp:lastPrinted>
  <dcterms:created xsi:type="dcterms:W3CDTF">2009-02-10T18:32:00Z</dcterms:created>
  <dcterms:modified xsi:type="dcterms:W3CDTF">2009-02-10T18:32:00Z</dcterms:modified>
</cp:coreProperties>
</file>