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CONCURRENT RESOLUTION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DECLARE THE WEEK OF MAY 4</w:t>
      </w:r>
      <w:r>
        <w:noBreakHyphen/>
        <w:t>8, 2009, AS TEACHER APPRECIATION WEEK IN SOUTH CAROLINA AND TO EXPRESS THE SINCERE GRATITUDE OF THE CITIZENS OF SOUTH CAROLINA TO THE TEACHERS OF THIS GREAT STATE.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throughout the State of South Carolina and across the nation, teachers open children’s minds to the magic of ideas, knowledge, and dreams;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teachers help in keeping American democracy alive by fostering good citizenship in our children, and their labors contribute immeasurably to creating the leaders of tomorrow;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filling their many roles, including that of listener, explorer, role model, motivator, and mentor, teachers continue to influence students long after their school days are only memories;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General Assembly recognizes that, as a strong adjunct to parents’ efforts in the home, teachers’ work in the classroom forms the underpinnings of excellence in education for our children;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General Assembly further recognizes that by working together and investing in helpful, fresh ideas, legislators and teachers can promote excellence in every classroom;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National Parent Teacher Association has declared May 4</w:t>
      </w:r>
      <w:r>
        <w:noBreakHyphen/>
        <w:t>8, 2009, as Teacher Appreciation Week;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for all their hard work and dedication, the teachers of South Carolina are worthy of praise and commendation. Now, therefore,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General Assembly, by this resolution, declare the week of May 4</w:t>
      </w:r>
      <w:r>
        <w:noBreakHyphen/>
        <w:t>8, 2009, as Teacher Appreciation Week in South Carolina and express the sincere gratitude of the citizens of South Carolina to the teachers of this great State.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further resolved that all businesses and governmental and community agencies participate in the celebration of the significant role teachers play in shaping the lives of our students.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F80E622-AC0B-4FC4-BEA7-C67F82C2E1AF}"/>
    <w:embedBold r:id="rId2" w:fontKey="{E71465B7-2276-49D0-BCB1-7312FB6AE42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00C9F53-5CE8-4551-A8F7-FF7C22C4E7B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1B8B9B8-EF71-4577-B25E-994F1292380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7E43CE6-F507-44AB-AE07-7AD19539222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1236AC09"/>
    <w:docVar w:name="CoverBillType" w:val="c"/>
    <w:docVar w:name="docpath" w:val="L:\Council\bills\RM\1236AC09.DOCX"/>
    <w:docVar w:name="dvBillNumber" w:val="3991"/>
    <w:docVar w:name="dvBillNumberPrefix" w:val="H. "/>
    <w:docVar w:name="dvOriginalBody" w:val="House"/>
    <w:docVar w:name="dvSteno" w:val="RM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NSC</cp:lastModifiedBy>
  <cp:revision>2</cp:revision>
  <cp:lastPrinted>2009-04-28T17:06:00Z</cp:lastPrinted>
  <dcterms:created xsi:type="dcterms:W3CDTF">2009-04-29T16:06:00Z</dcterms:created>
  <dcterms:modified xsi:type="dcterms:W3CDTF">2009-04-29T16:06:00Z</dcterms:modified>
</cp:coreProperties>
</file>