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45, CHAPTER 3, TITLE 56, AS AMENDED, CODE OF LAWS OF SOUTH CAROLINA, 1976, RELATING TO THE “NON</w:t>
      </w:r>
      <w:r>
        <w:noBreakHyphen/>
        <w:t>GAME WILDLIFE AND NATURAL AREAS FUND” SPECIAL LICENSE PLATE, SO AS TO REVISE THE NAME OF THE LICENSE PLATE AND THE FUND IN WHICH PROCEEDS FROM THE SALE OF THIS LICENSE PLATE MUST BE PLACED AND TO PROVIDE THE GUIDELINES WHICH MUST BE FOLLOWED BEFORE AND AFTER THIS LICENSE PLATE IS PRODUCED.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45, Chapter 3, Title 56 of the 1976 Code, as last amended by Act 353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tab/>
        <w:t>“</w:t>
      </w:r>
      <w:r>
        <w:rPr>
          <w:szCs w:val="24"/>
        </w:rPr>
        <w:t>Article 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trike/>
          <w:szCs w:val="24"/>
        </w:rPr>
        <w:t>SPECIAL COMMEMORATIVE</w:t>
      </w:r>
      <w:r>
        <w:rPr>
          <w:szCs w:val="24"/>
        </w:rPr>
        <w:t xml:space="preserve"> </w:t>
      </w:r>
      <w:r>
        <w:rPr>
          <w:szCs w:val="24"/>
          <w:u w:val="single"/>
        </w:rPr>
        <w:t>SOUTH CAROLINA WILDLIFE SPECIAL COMMEMORATIVE</w:t>
      </w:r>
      <w:r>
        <w:rPr>
          <w:szCs w:val="24"/>
        </w:rPr>
        <w:t xml:space="preserve">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56</w:t>
      </w:r>
      <w:r>
        <w:rPr>
          <w:szCs w:val="24"/>
        </w:rPr>
        <w:noBreakHyphen/>
        <w:t>3</w:t>
      </w:r>
      <w:r>
        <w:rPr>
          <w:szCs w:val="24"/>
        </w:rPr>
        <w:noBreakHyphen/>
        <w:t>4510.</w:t>
      </w:r>
      <w:r>
        <w:rPr>
          <w:szCs w:val="24"/>
        </w:rPr>
        <w:tab/>
        <w:t>The Department of Motor Vehicles shall issue a series of special ‘</w:t>
      </w:r>
      <w:r>
        <w:rPr>
          <w:szCs w:val="24"/>
          <w:u w:val="single"/>
        </w:rPr>
        <w:t>South Carolina Wildlife</w:t>
      </w:r>
      <w:r>
        <w:rPr>
          <w:szCs w:val="24"/>
        </w:rPr>
        <w:t xml:space="preserve">’ commemorative motor vehicle license plates </w:t>
      </w:r>
      <w:r>
        <w:rPr>
          <w:strike/>
          <w:szCs w:val="24"/>
        </w:rPr>
        <w:t>for use by the owner on his</w:t>
      </w:r>
      <w:r>
        <w:rPr>
          <w:szCs w:val="24"/>
        </w:rPr>
        <w:t xml:space="preserve"> </w:t>
      </w:r>
      <w:r>
        <w:rPr>
          <w:szCs w:val="24"/>
          <w:u w:val="single"/>
        </w:rPr>
        <w:t>to owners of</w:t>
      </w:r>
      <w:r>
        <w:rPr>
          <w:szCs w:val="24"/>
        </w:rPr>
        <w:t xml:space="preserve"> private passenger motor </w:t>
      </w:r>
      <w:r>
        <w:rPr>
          <w:strike/>
          <w:szCs w:val="24"/>
        </w:rPr>
        <w:t>vehicle</w:t>
      </w:r>
      <w:r>
        <w:rPr>
          <w:szCs w:val="24"/>
        </w:rPr>
        <w:t xml:space="preserve"> </w:t>
      </w:r>
      <w:r>
        <w:rPr>
          <w:szCs w:val="24"/>
          <w:u w:val="single"/>
        </w:rPr>
        <w:t xml:space="preserve">vehicles </w:t>
      </w:r>
      <w:r>
        <w:rPr>
          <w:color w:val="000000" w:themeColor="text1"/>
          <w:u w:val="single" w:color="000000" w:themeColor="text1"/>
        </w:rPr>
        <w:t>as defined in Section 56</w:t>
      </w:r>
      <w:r>
        <w:rPr>
          <w:color w:val="000000" w:themeColor="text1"/>
          <w:u w:val="single" w:color="000000" w:themeColor="text1"/>
        </w:rPr>
        <w:noBreakHyphen/>
        <w:t>3</w:t>
      </w:r>
      <w:r>
        <w:rPr>
          <w:color w:val="000000" w:themeColor="text1"/>
          <w:u w:val="single" w:color="000000" w:themeColor="text1"/>
        </w:rPr>
        <w:noBreakHyphen/>
        <w:t>630 registered in their names.  The special license plates, which must be of the same size and general design of regular motor vehicle license plates, must be imprinted with an emblem, seal, or symbol of or designed by the South Carolina Department of Natural Resources</w:t>
      </w:r>
      <w:r>
        <w:rPr>
          <w:szCs w:val="24"/>
        </w:rPr>
        <w:t xml:space="preserve"> for the purposes of the ‘</w:t>
      </w:r>
      <w:r>
        <w:rPr>
          <w:strike/>
          <w:szCs w:val="24"/>
        </w:rPr>
        <w:t>Non</w:t>
      </w:r>
      <w:r>
        <w:rPr>
          <w:strike/>
          <w:szCs w:val="24"/>
        </w:rPr>
        <w:noBreakHyphen/>
        <w:t>game Wildlife and Natural Areas</w:t>
      </w:r>
      <w:r>
        <w:rPr>
          <w:szCs w:val="24"/>
        </w:rPr>
        <w:t xml:space="preserve"> </w:t>
      </w:r>
      <w:r>
        <w:rPr>
          <w:szCs w:val="24"/>
          <w:u w:val="single"/>
        </w:rPr>
        <w:t xml:space="preserve">Game Protection </w:t>
      </w:r>
      <w:r>
        <w:rPr>
          <w:szCs w:val="24"/>
        </w:rPr>
        <w:t xml:space="preserve">Fund’ provided in Section </w:t>
      </w:r>
      <w:r>
        <w:rPr>
          <w:strike/>
          <w:szCs w:val="24"/>
        </w:rPr>
        <w:t>50</w:t>
      </w:r>
      <w:r>
        <w:rPr>
          <w:strike/>
          <w:szCs w:val="24"/>
        </w:rPr>
        <w:noBreakHyphen/>
        <w:t>1</w:t>
      </w:r>
      <w:r>
        <w:rPr>
          <w:strike/>
          <w:szCs w:val="24"/>
        </w:rPr>
        <w:noBreakHyphen/>
        <w:t>280</w:t>
      </w:r>
      <w:r>
        <w:rPr>
          <w:szCs w:val="24"/>
        </w:rPr>
        <w:t xml:space="preserve"> </w:t>
      </w:r>
      <w:r>
        <w:rPr>
          <w:szCs w:val="24"/>
          <w:u w:val="single"/>
        </w:rPr>
        <w:t>50</w:t>
      </w:r>
      <w:r>
        <w:rPr>
          <w:szCs w:val="24"/>
          <w:u w:val="single"/>
        </w:rPr>
        <w:noBreakHyphen/>
        <w:t>9</w:t>
      </w:r>
      <w:r>
        <w:rPr>
          <w:szCs w:val="24"/>
          <w:u w:val="single"/>
        </w:rPr>
        <w:noBreakHyphen/>
        <w:t>20</w:t>
      </w:r>
      <w:r>
        <w:rPr>
          <w:szCs w:val="24"/>
        </w:rPr>
        <w:t xml:space="preserve">.  The </w:t>
      </w:r>
      <w:r>
        <w:rPr>
          <w:strike/>
          <w:szCs w:val="24"/>
        </w:rPr>
        <w:t>special</w:t>
      </w:r>
      <w:r>
        <w:rPr>
          <w:szCs w:val="24"/>
        </w:rPr>
        <w:t xml:space="preserve"> fee for </w:t>
      </w:r>
      <w:r>
        <w:rPr>
          <w:strike/>
          <w:szCs w:val="24"/>
        </w:rPr>
        <w:t>the commemorative</w:t>
      </w:r>
      <w:r>
        <w:rPr>
          <w:szCs w:val="24"/>
        </w:rPr>
        <w:t xml:space="preserve"> </w:t>
      </w:r>
      <w:r>
        <w:rPr>
          <w:szCs w:val="24"/>
          <w:u w:val="single"/>
        </w:rPr>
        <w:t>this</w:t>
      </w:r>
      <w:r>
        <w:rPr>
          <w:szCs w:val="24"/>
        </w:rPr>
        <w:t xml:space="preserve"> </w:t>
      </w:r>
      <w:r>
        <w:rPr>
          <w:szCs w:val="24"/>
        </w:rPr>
        <w:lastRenderedPageBreak/>
        <w:t xml:space="preserve">license plate is thirty dollars and this amount must be placed in the fund.  This fee is in addition to the regular motor vehicle registration fee set forth in Article 5, Chapter 3 </w:t>
      </w:r>
      <w:r>
        <w:rPr>
          <w:strike/>
          <w:szCs w:val="24"/>
        </w:rPr>
        <w:t>of</w:t>
      </w:r>
      <w:r>
        <w:rPr>
          <w:szCs w:val="24"/>
          <w:u w:val="single"/>
        </w:rPr>
        <w:t>,</w:t>
      </w:r>
      <w:r>
        <w:rPr>
          <w:szCs w:val="24"/>
        </w:rPr>
        <w:t xml:space="preserve"> Title 56.  </w:t>
      </w:r>
      <w:r>
        <w:rPr>
          <w:strike/>
          <w:szCs w:val="24"/>
        </w:rPr>
        <w:t>The</w:t>
      </w:r>
      <w:r>
        <w:rPr>
          <w:szCs w:val="24"/>
        </w:rPr>
        <w:t xml:space="preserve"> </w:t>
      </w:r>
      <w:r>
        <w:rPr>
          <w:szCs w:val="24"/>
          <w:u w:val="single"/>
        </w:rPr>
        <w:t>All</w:t>
      </w:r>
      <w:r>
        <w:rPr>
          <w:szCs w:val="24"/>
        </w:rPr>
        <w:t xml:space="preserve"> commemorative </w:t>
      </w:r>
      <w:r>
        <w:rPr>
          <w:strike/>
          <w:szCs w:val="24"/>
        </w:rPr>
        <w:t>plate</w:t>
      </w:r>
      <w:r>
        <w:rPr>
          <w:szCs w:val="24"/>
        </w:rPr>
        <w:t xml:space="preserve"> </w:t>
      </w:r>
      <w:r>
        <w:rPr>
          <w:szCs w:val="24"/>
          <w:u w:val="single"/>
        </w:rPr>
        <w:t>plates</w:t>
      </w:r>
      <w:r>
        <w:rPr>
          <w:szCs w:val="24"/>
        </w:rPr>
        <w:t xml:space="preserve"> must be of the same size and general design of regular motor vehicle license plates and must be imprinted with the words ‘South Carolina </w:t>
      </w:r>
      <w:r>
        <w:rPr>
          <w:strike/>
          <w:szCs w:val="24"/>
        </w:rPr>
        <w:t>Protects Endangered Species</w:t>
      </w:r>
      <w:r>
        <w:rPr>
          <w:szCs w:val="24"/>
        </w:rPr>
        <w:t xml:space="preserve"> </w:t>
      </w:r>
      <w:r>
        <w:rPr>
          <w:szCs w:val="24"/>
          <w:u w:val="single"/>
        </w:rPr>
        <w:t>Wildlife</w:t>
      </w:r>
      <w:r>
        <w:rPr>
          <w:szCs w:val="24"/>
        </w:rPr>
        <w:t>’.  The plates must be issued or revalidated for a biennial period, which expires twenty</w:t>
      </w:r>
      <w:r>
        <w:rPr>
          <w:szCs w:val="24"/>
        </w:rPr>
        <w:noBreakHyphen/>
        <w:t xml:space="preserve">four months from the month they are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the ‘Game Protection Fund’ provided in Section 50</w:t>
      </w:r>
      <w:r>
        <w:rPr>
          <w:rFonts w:eastAsiaTheme="minorHAnsi"/>
          <w:color w:val="000000" w:themeColor="text1"/>
          <w:szCs w:val="22"/>
          <w:u w:val="single" w:color="000000" w:themeColor="text1"/>
        </w:rPr>
        <w:noBreakHyphen/>
        <w:t>9</w:t>
      </w:r>
      <w:r>
        <w:rPr>
          <w:rFonts w:eastAsiaTheme="minorHAnsi"/>
          <w:color w:val="000000" w:themeColor="text1"/>
          <w:szCs w:val="22"/>
          <w:u w:val="single" w:color="000000" w:themeColor="text1"/>
        </w:rPr>
        <w:noBreakHyphen/>
        <w:t xml:space="preserve">920, separate and apart from the general fund, established within and administered by the Department of Natural Resources to manage and conserve the wildlife resources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Before the department produces and distributes a plate within this series authorized under this section, it must receive: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plan to market the sale of the special license plate that must be approved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department receives less than three hundred biennial applications and renewals for a particular special license plate within this series authorized under this section,  Additional units of  that particular plate shall not be produced.  The department shall continue to issue special license plates of that series until the existing inventory is exhausted.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4D33B1-B27F-4844-A714-F07C648CC16C}"/>
    <w:embedBold r:id="rId2" w:fontKey="{439ADD2C-CE14-4EB9-BAB8-510B63200BA3}"/>
  </w:font>
  <w:font w:name="Calibri">
    <w:panose1 w:val="020F0502020204030204"/>
    <w:charset w:val="00"/>
    <w:family w:val="swiss"/>
    <w:pitch w:val="variable"/>
    <w:sig w:usb0="A00002EF" w:usb1="4000207B" w:usb2="00000000" w:usb3="00000000" w:csb0="0000009F" w:csb1="00000000"/>
    <w:embedRegular r:id="rId3" w:fontKey="{410412B2-402D-4843-87C3-4FC9FE81F71D}"/>
  </w:font>
  <w:font w:name="Tahoma">
    <w:panose1 w:val="020B0604030504040204"/>
    <w:charset w:val="00"/>
    <w:family w:val="swiss"/>
    <w:pitch w:val="variable"/>
    <w:sig w:usb0="61002A87" w:usb1="80000000" w:usb2="00000008" w:usb3="00000000" w:csb0="000101FF" w:csb1="00000000"/>
    <w:embedRegular r:id="rId4" w:fontKey="{88064777-F90D-4E77-9BB2-F97B5A5FFD81}"/>
  </w:font>
  <w:font w:name="Cambria">
    <w:panose1 w:val="02040503050406030204"/>
    <w:charset w:val="00"/>
    <w:family w:val="roman"/>
    <w:pitch w:val="variable"/>
    <w:sig w:usb0="A00002EF" w:usb1="4000004B" w:usb2="00000000" w:usb3="00000000" w:csb0="0000009F" w:csb1="00000000"/>
    <w:embedRegular r:id="rId5" w:fontKey="{4B1DDEB0-0005-411A-847E-B0F9703CED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[4011]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04CM09"/>
    <w:docVar w:name="CoverBillType" w:val="b"/>
    <w:docVar w:name="docpath" w:val="L:\Council\bills\SWB\5904CM09.DOCX"/>
    <w:docVar w:name="dvBillNumber" w:val="401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3328</Characters>
  <Application>Microsoft Office Word</Application>
  <DocSecurity>0</DocSecurity>
  <Lines>27</Lines>
  <Paragraphs>7</Paragraphs>
  <ScaleCrop>false</ScaleCrop>
  <Company> </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2009-04-30T15:55:00Z</cp:lastPrinted>
  <dcterms:created xsi:type="dcterms:W3CDTF">2009-04-30T20:22:00Z</dcterms:created>
  <dcterms:modified xsi:type="dcterms:W3CDTF">2009-04-30T20:22:00Z</dcterms:modified>
</cp:coreProperties>
</file>