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6BB" w:rsidRDefault="005D26BB" w:rsidP="001D7F4F">
      <w:pPr>
        <w:pStyle w:val="BillDots"/>
      </w:pPr>
      <w:r>
        <w:t>RECALLED</w:t>
      </w:r>
    </w:p>
    <w:p w:rsidR="005D26BB" w:rsidRDefault="005D26BB" w:rsidP="001D7F4F">
      <w:pPr>
        <w:pStyle w:val="BillDots"/>
      </w:pPr>
      <w:r>
        <w:t>May 19, 2009</w:t>
      </w:r>
    </w:p>
    <w:p w:rsidR="005D26BB" w:rsidRDefault="005D26BB" w:rsidP="001D7F4F">
      <w:pPr>
        <w:pStyle w:val="BillDots"/>
      </w:pPr>
    </w:p>
    <w:p w:rsidR="005D26BB" w:rsidRPr="005D26BB" w:rsidRDefault="005D26BB" w:rsidP="005D26BB">
      <w:pPr>
        <w:pStyle w:val="BillDots"/>
        <w:tabs>
          <w:tab w:val="clear" w:pos="216"/>
          <w:tab w:val="clear" w:pos="432"/>
          <w:tab w:val="clear" w:pos="648"/>
          <w:tab w:val="clear" w:pos="864"/>
          <w:tab w:val="clear" w:pos="1080"/>
          <w:tab w:val="clear" w:pos="1296"/>
          <w:tab w:val="clear" w:pos="5904"/>
          <w:tab w:val="right" w:pos="5933"/>
        </w:tabs>
      </w:pPr>
      <w:r>
        <w:tab/>
      </w:r>
      <w:r>
        <w:rPr>
          <w:b/>
          <w:sz w:val="36"/>
        </w:rPr>
        <w:t>H. 4022</w:t>
      </w:r>
    </w:p>
    <w:p w:rsidR="005D26BB" w:rsidRDefault="005D26BB" w:rsidP="001D7F4F">
      <w:pPr>
        <w:pStyle w:val="BillDots"/>
      </w:pPr>
    </w:p>
    <w:p w:rsidR="005D26BB" w:rsidRDefault="005D26BB" w:rsidP="001D7F4F">
      <w:pPr>
        <w:pStyle w:val="BillDots"/>
      </w:pPr>
      <w:r>
        <w:t>Introduced by Reps. E.H. Pitts, G.M. Smith, G.R. Smith, Millwood, Hamilton, Nanney, Bedingfield, Duncan, M.A. Pitts, Simrill, V.S. Moss, Gambrell, Rice and Owens</w:t>
      </w:r>
    </w:p>
    <w:p w:rsidR="005D26BB" w:rsidRDefault="005D26BB" w:rsidP="001D7F4F">
      <w:pPr>
        <w:pStyle w:val="BillDots"/>
      </w:pPr>
    </w:p>
    <w:p w:rsidR="005D26BB" w:rsidRDefault="005D26BB" w:rsidP="0084765F">
      <w:pPr>
        <w:pStyle w:val="BillDots"/>
        <w:tabs>
          <w:tab w:val="clear" w:pos="216"/>
          <w:tab w:val="clear" w:pos="432"/>
          <w:tab w:val="clear" w:pos="648"/>
          <w:tab w:val="clear" w:pos="864"/>
          <w:tab w:val="clear" w:pos="1080"/>
          <w:tab w:val="clear" w:pos="1296"/>
          <w:tab w:val="clear" w:pos="5904"/>
          <w:tab w:val="right" w:pos="5933"/>
        </w:tabs>
      </w:pPr>
      <w:r>
        <w:t>S. Printed 5/19/09--H.</w:t>
      </w:r>
      <w:r w:rsidR="0084765F">
        <w:tab/>
        <w:t>[SEC 5/21/09 2:42 PM]</w:t>
      </w:r>
    </w:p>
    <w:p w:rsidR="005D26BB" w:rsidRDefault="005D26BB" w:rsidP="001D7F4F">
      <w:pPr>
        <w:pStyle w:val="BillDots"/>
      </w:pPr>
      <w:r>
        <w:t>Read the first time May 12, 2009.</w:t>
      </w:r>
    </w:p>
    <w:p w:rsidR="005D26BB" w:rsidRPr="005D26BB" w:rsidRDefault="005D26BB" w:rsidP="005D26BB">
      <w:pPr>
        <w:pStyle w:val="BillDots"/>
        <w:jc w:val="center"/>
      </w:pPr>
      <w:r>
        <w:rPr>
          <w:u w:val="single"/>
        </w:rPr>
        <w:t>            </w:t>
      </w:r>
    </w:p>
    <w:p w:rsidR="005D26BB" w:rsidRDefault="005D26BB" w:rsidP="001D7F4F">
      <w:pPr>
        <w:pStyle w:val="BillDots"/>
      </w:pPr>
    </w:p>
    <w:p w:rsidR="005D26BB" w:rsidRDefault="005D26BB" w:rsidP="001D7F4F">
      <w:pPr>
        <w:pStyle w:val="BillDots"/>
        <w:sectPr w:rsidR="005D26BB" w:rsidSect="005D2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A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A24DC2">
        <w:t>THE CODE OF LAWS OF SOUTH CAROLINA, 1976,</w:t>
      </w:r>
      <w:r>
        <w:t xml:space="preserve"> BY ADDING ARTICLE 9 </w:t>
      </w:r>
      <w:r w:rsidR="00A24DC2">
        <w:t xml:space="preserve">TO CHAPTER 31, TITLE 23 SO AS TO ENACT </w:t>
      </w:r>
      <w:r>
        <w:t>THE “</w:t>
      </w:r>
      <w:r>
        <w:rPr>
          <w:color w:val="000000" w:themeColor="text1"/>
          <w:u w:color="000000" w:themeColor="text1"/>
        </w:rPr>
        <w:t xml:space="preserve">SOUTH CAROLINA FIREARMS FREEDOM ACT”, </w:t>
      </w:r>
      <w:r>
        <w:t>TO PROVIDE THAT A FIREARM, FIREARM ACCESSORY, OR AMMUNITION MANUFACTURED AND RETAINED IN SOUTH CAROLINA IS EXEMPT FROM FEDERAL REGULATION UNDER THE COMMERCE CLAUSE OF THE CONSTITUTION OF THE UNITED STATES.</w:t>
      </w: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tenth amendment to the United States Constitution guarantees and reserves for the states all powers not granted to the federal government in the Constitution;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 xml:space="preserve">Whereas, the ninth amendment to the United States Constitution guarantees to the people rights not granted in the Constitution and reserves to the people of South Carolina certain rights. The guaranty of those rights is a matter of contract between the </w:t>
      </w:r>
      <w:r w:rsidR="0084765F">
        <w:rPr>
          <w:rFonts w:eastAsiaTheme="minorHAnsi"/>
          <w:color w:val="000000" w:themeColor="text1"/>
          <w:szCs w:val="22"/>
          <w:u w:color="000000" w:themeColor="text1"/>
        </w:rPr>
        <w:t>S</w:t>
      </w:r>
      <w:r w:rsidRPr="000127DA">
        <w:rPr>
          <w:rFonts w:eastAsiaTheme="minorHAnsi"/>
          <w:color w:val="000000" w:themeColor="text1"/>
          <w:szCs w:val="22"/>
          <w:u w:color="000000" w:themeColor="text1"/>
        </w:rPr>
        <w:t>tate and people of South Carolina and the United States;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w:t>
      </w:r>
      <w:r w:rsidR="0084765F">
        <w:rPr>
          <w:rFonts w:eastAsiaTheme="minorHAnsi"/>
          <w:color w:val="000000" w:themeColor="text1"/>
          <w:szCs w:val="22"/>
          <w:u w:color="000000" w:themeColor="text1"/>
        </w:rPr>
        <w:t>S</w:t>
      </w:r>
      <w:r w:rsidRPr="000127DA">
        <w:rPr>
          <w:rFonts w:eastAsiaTheme="minorHAnsi"/>
          <w:color w:val="000000" w:themeColor="text1"/>
          <w:szCs w:val="22"/>
          <w:u w:color="000000" w:themeColor="text1"/>
        </w:rPr>
        <w:t xml:space="preserve">tate and people of South Carolina and the </w:t>
      </w:r>
      <w:r w:rsidRPr="000127DA">
        <w:rPr>
          <w:rFonts w:eastAsiaTheme="minorHAnsi"/>
          <w:color w:val="000000" w:themeColor="text1"/>
          <w:szCs w:val="22"/>
          <w:u w:color="000000" w:themeColor="text1"/>
        </w:rPr>
        <w:lastRenderedPageBreak/>
        <w:t>United States as of the time that the compact with the United States was agreed upon and adopted by South Carolina and the United States in 1788;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84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Article I, Section 20 of the South Carolina Constitution</w:t>
      </w:r>
      <w:r w:rsidR="00F67738">
        <w:rPr>
          <w:rFonts w:eastAsiaTheme="minorHAnsi"/>
          <w:color w:val="000000" w:themeColor="text1"/>
          <w:szCs w:val="22"/>
          <w:u w:color="000000" w:themeColor="text1"/>
        </w:rPr>
        <w:t>, 1895,</w:t>
      </w:r>
      <w:r w:rsidRPr="000127DA">
        <w:rPr>
          <w:rFonts w:eastAsiaTheme="minorHAnsi"/>
          <w:color w:val="000000" w:themeColor="text1"/>
          <w:szCs w:val="22"/>
          <w:u w:color="000000" w:themeColor="text1"/>
        </w:rPr>
        <w:t xml:space="preserve">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sidRPr="000127DA">
        <w:rPr>
          <w:rFonts w:eastAsiaTheme="minorHAnsi"/>
          <w:color w:val="000000" w:themeColor="text1"/>
          <w:szCs w:val="22"/>
          <w:u w:color="000000" w:themeColor="text1"/>
        </w:rPr>
        <w:tab/>
        <w:t xml:space="preserve">  Now, therefore,</w:t>
      </w:r>
    </w:p>
    <w:p w:rsidR="000127DA" w:rsidRDefault="0001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7DA" w:rsidRPr="000127DA" w:rsidRDefault="00CB0AB4"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0127DA" w:rsidRPr="000127DA">
        <w:rPr>
          <w:rFonts w:eastAsiaTheme="minorHAnsi"/>
          <w:color w:val="000000" w:themeColor="text1"/>
          <w:szCs w:val="22"/>
          <w:u w:color="000000" w:themeColor="text1"/>
        </w:rPr>
        <w:t>Chapter 31, Title 23 of the 1976 Code is amended by adding:</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0127DA">
        <w:rPr>
          <w:rFonts w:eastAsiaTheme="minorHAnsi"/>
          <w:color w:val="000000" w:themeColor="text1"/>
          <w:szCs w:val="22"/>
          <w:u w:color="000000" w:themeColor="text1"/>
        </w:rPr>
        <w:t>“Article 9</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0127DA">
        <w:rPr>
          <w:rFonts w:eastAsiaTheme="minorHAnsi"/>
          <w:color w:val="000000" w:themeColor="text1"/>
          <w:szCs w:val="22"/>
          <w:u w:color="000000" w:themeColor="text1"/>
        </w:rPr>
        <w:t>South Carolina Firearms Freedom Act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700.</w:t>
      </w:r>
      <w:r w:rsidRPr="000127DA">
        <w:rPr>
          <w:rFonts w:eastAsiaTheme="minorHAnsi"/>
          <w:color w:val="000000" w:themeColor="text1"/>
          <w:szCs w:val="22"/>
          <w:u w:color="000000" w:themeColor="text1"/>
        </w:rPr>
        <w:tab/>
        <w:t>This article may be cited as the ‘South Carolina Firearms Freedom Act’.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705.</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For purposes of this article: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(1)</w:t>
      </w:r>
      <w:r w:rsidRPr="000127DA">
        <w:rPr>
          <w:rFonts w:eastAsiaTheme="minorHAnsi"/>
          <w:color w:val="000000" w:themeColor="text1"/>
          <w:szCs w:val="22"/>
          <w:u w:color="000000" w:themeColor="text1"/>
        </w:rPr>
        <w:tab/>
        <w:t>‘Borders of South Carolina’ means the boundaries of South Carolina described in Article I, Section 1 of the South Carolina Constitution</w:t>
      </w:r>
      <w:r w:rsidR="00F67738">
        <w:rPr>
          <w:rFonts w:eastAsiaTheme="minorHAnsi"/>
          <w:color w:val="000000" w:themeColor="text1"/>
          <w:szCs w:val="22"/>
          <w:u w:color="000000" w:themeColor="text1"/>
        </w:rPr>
        <w:t>, 18</w:t>
      </w:r>
      <w:r w:rsidR="00295550">
        <w:rPr>
          <w:rFonts w:eastAsiaTheme="minorHAnsi"/>
          <w:color w:val="000000" w:themeColor="text1"/>
          <w:szCs w:val="22"/>
          <w:u w:color="000000" w:themeColor="text1"/>
        </w:rPr>
        <w:t>9</w:t>
      </w:r>
      <w:r w:rsidR="00F67738">
        <w:rPr>
          <w:rFonts w:eastAsiaTheme="minorHAnsi"/>
          <w:color w:val="000000" w:themeColor="text1"/>
          <w:szCs w:val="22"/>
          <w:u w:color="000000" w:themeColor="text1"/>
        </w:rPr>
        <w:t>5</w:t>
      </w:r>
      <w:r w:rsidRPr="000127DA">
        <w:rPr>
          <w:rFonts w:eastAsiaTheme="minorHAnsi"/>
          <w:color w:val="000000" w:themeColor="text1"/>
          <w:szCs w:val="22"/>
          <w:u w:color="000000" w:themeColor="text1"/>
        </w:rPr>
        <w: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(2)</w:t>
      </w:r>
      <w:r w:rsidRPr="000127DA">
        <w:rPr>
          <w:rFonts w:eastAsiaTheme="minorHAnsi"/>
          <w:color w:val="000000" w:themeColor="text1"/>
          <w:szCs w:val="22"/>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(3)</w:t>
      </w:r>
      <w:r w:rsidRPr="000127DA">
        <w:rPr>
          <w:rFonts w:eastAsiaTheme="minorHAnsi"/>
          <w:color w:val="000000" w:themeColor="text1"/>
          <w:szCs w:val="22"/>
          <w:u w:color="000000" w:themeColor="text1"/>
        </w:rPr>
        <w:tab/>
        <w:t>‘Generic and insignificant parts’ includes, but is not limited to, springs, screws, nuts, and pins.</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(4)</w:t>
      </w:r>
      <w:r w:rsidRPr="000127DA">
        <w:rPr>
          <w:rFonts w:eastAsiaTheme="minorHAnsi"/>
          <w:color w:val="000000" w:themeColor="text1"/>
          <w:szCs w:val="22"/>
          <w:u w:color="000000" w:themeColor="text1"/>
        </w:rPr>
        <w:tab/>
        <w:t xml:space="preserve">‘Manufactured’ means that a firearm, a firearm accessory, or ammunition has been created from basic materials </w:t>
      </w:r>
      <w:r w:rsidRPr="000127DA">
        <w:rPr>
          <w:rFonts w:eastAsiaTheme="minorHAnsi"/>
          <w:color w:val="000000" w:themeColor="text1"/>
          <w:szCs w:val="22"/>
          <w:u w:color="000000" w:themeColor="text1"/>
        </w:rPr>
        <w:lastRenderedPageBreak/>
        <w:t>for functional usefulness, including, but not limited to, forging, casting, machining, or other processes for working materials.</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710.</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(A)</w:t>
      </w:r>
      <w:r w:rsidRPr="000127DA">
        <w:rPr>
          <w:rFonts w:eastAsiaTheme="minorHAnsi"/>
          <w:color w:val="000000" w:themeColor="text1"/>
          <w:szCs w:val="22"/>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(B)</w:t>
      </w:r>
      <w:r w:rsidRPr="000127DA">
        <w:rPr>
          <w:rFonts w:eastAsiaTheme="minorHAnsi"/>
          <w:color w:val="000000" w:themeColor="text1"/>
          <w:szCs w:val="22"/>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C</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Generic and insignificant parts that have other manufacturing or consumer product applications are not firearms, firearms accessories, or ammunition.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D</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Basic materials such as unmachined steel and unshaped wood are not firearms, firearms accessories, or ammunition.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E</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Basic materials are subject only to intrastate commerce regulation.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F</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715.</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This article does not apply to the following:</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(1)</w:t>
      </w:r>
      <w:r w:rsidRPr="000127DA">
        <w:rPr>
          <w:rFonts w:eastAsiaTheme="minorHAnsi"/>
          <w:color w:val="000000" w:themeColor="text1"/>
          <w:szCs w:val="22"/>
          <w:u w:color="000000" w:themeColor="text1"/>
        </w:rPr>
        <w:tab/>
        <w:t>a firearm that cannot be carried and used by one person;</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(2)</w:t>
      </w:r>
      <w:r w:rsidRPr="000127DA">
        <w:rPr>
          <w:rFonts w:eastAsiaTheme="minorHAnsi"/>
          <w:color w:val="000000" w:themeColor="text1"/>
          <w:szCs w:val="22"/>
          <w:u w:color="000000" w:themeColor="text1"/>
        </w:rPr>
        <w:tab/>
        <w:t>a firearm that has a bore diameter greater than one and one</w:t>
      </w:r>
      <w:r w:rsidR="0084765F">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half inches and that uses smokeless powder, not black powder, as a propellant;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(3)</w:t>
      </w:r>
      <w:r w:rsidRPr="000127DA">
        <w:rPr>
          <w:rFonts w:eastAsiaTheme="minorHAnsi"/>
          <w:color w:val="000000" w:themeColor="text1"/>
          <w:szCs w:val="22"/>
          <w:u w:color="000000" w:themeColor="text1"/>
        </w:rPr>
        <w:tab/>
        <w:t>ammunition with a projectile that explodes using an explosion of chemical energy after the projectile leaves the firearm; or</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(4)</w:t>
      </w:r>
      <w:r w:rsidRPr="000127DA">
        <w:rPr>
          <w:rFonts w:eastAsiaTheme="minorHAnsi"/>
          <w:color w:val="000000" w:themeColor="text1"/>
          <w:szCs w:val="22"/>
          <w:u w:color="000000" w:themeColor="text1"/>
        </w:rPr>
        <w:tab/>
        <w:t>a firearm that discharges two or more projectiles with one activation of the trigger or other firing device.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720.</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 xml:space="preserve">A firearm manufactured or sold in South Carolina </w:t>
      </w:r>
      <w:r>
        <w:rPr>
          <w:rFonts w:eastAsiaTheme="minorHAnsi"/>
          <w:color w:val="000000" w:themeColor="text1"/>
          <w:szCs w:val="22"/>
          <w:u w:color="000000" w:themeColor="text1"/>
        </w:rPr>
        <w:t xml:space="preserve">pursuant to this article </w:t>
      </w:r>
      <w:r w:rsidRPr="000127DA">
        <w:rPr>
          <w:rFonts w:eastAsiaTheme="minorHAnsi"/>
          <w:color w:val="000000" w:themeColor="text1"/>
          <w:szCs w:val="22"/>
          <w:u w:color="000000" w:themeColor="text1"/>
        </w:rPr>
        <w:t>must have the words ‘Made in South Carolina’ clearly stamped on a central metallic part, such as the receiver or frame.”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E34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sidR="000127DA" w:rsidRPr="000127DA">
        <w:rPr>
          <w:rFonts w:eastAsiaTheme="minorHAnsi"/>
          <w:color w:val="000000" w:themeColor="text1"/>
          <w:szCs w:val="22"/>
          <w:u w:color="000000" w:themeColor="text1"/>
        </w:rPr>
        <w:t>.</w:t>
      </w:r>
      <w:r w:rsidR="000127DA" w:rsidRPr="000127DA">
        <w:rPr>
          <w:rFonts w:eastAsiaTheme="minorHAnsi"/>
          <w:color w:val="000000" w:themeColor="text1"/>
          <w:szCs w:val="22"/>
          <w:u w:color="000000" w:themeColor="text1"/>
        </w:rPr>
        <w:tab/>
        <w:t>This act takes effect upon approval by the Governor.</w:t>
      </w:r>
    </w:p>
    <w:p w:rsidR="00007F54" w:rsidRDefault="000127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F54" w:rsidRDefault="00007F54" w:rsidP="00F3734E">
      <w:pPr>
        <w:suppressAutoHyphens/>
      </w:pPr>
    </w:p>
    <w:sectPr w:rsidR="00007F54" w:rsidSect="005D2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AB4" w:rsidRDefault="00CB0AB4" w:rsidP="009F0C77">
      <w:r>
        <w:separator/>
      </w:r>
    </w:p>
  </w:endnote>
  <w:endnote w:type="continuationSeparator" w:id="1">
    <w:p w:rsidR="00CB0AB4" w:rsidRDefault="00CB0A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5AFCAF-E206-4356-AD4F-15D1682A4263}"/>
    <w:embedBold r:id="rId2" w:fontKey="{FD8D2D14-2C99-483C-B99F-FC99587C2727}"/>
  </w:font>
  <w:font w:name="Calibri">
    <w:panose1 w:val="020F0502020204030204"/>
    <w:charset w:val="00"/>
    <w:family w:val="swiss"/>
    <w:pitch w:val="variable"/>
    <w:sig w:usb0="A00002EF" w:usb1="4000207B" w:usb2="00000000" w:usb3="00000000" w:csb0="0000009F" w:csb1="00000000"/>
    <w:embedRegular r:id="rId3" w:fontKey="{171D9123-BBFA-4EC1-BD5D-DCB2F0B6A2BB}"/>
  </w:font>
  <w:font w:name="Tahoma">
    <w:panose1 w:val="020B0604030504040204"/>
    <w:charset w:val="00"/>
    <w:family w:val="swiss"/>
    <w:pitch w:val="variable"/>
    <w:sig w:usb0="61002A87" w:usb1="80000000" w:usb2="00000008" w:usb3="00000000" w:csb0="000101FF" w:csb1="00000000"/>
    <w:embedRegular r:id="rId4" w:fontKey="{08FBF9B4-32F0-4782-9023-85D0AD505530}"/>
  </w:font>
  <w:font w:name="Cambria">
    <w:panose1 w:val="02040503050406030204"/>
    <w:charset w:val="00"/>
    <w:family w:val="roman"/>
    <w:pitch w:val="variable"/>
    <w:sig w:usb0="A00002EF" w:usb1="4000004B" w:usb2="00000000" w:usb3="00000000" w:csb0="0000009F" w:csb1="00000000"/>
    <w:embedRegular r:id="rId5" w:fontKey="{E2A94C3B-AE59-4116-B1F1-BD171159C6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D70" w:rsidRPr="00007F54" w:rsidRDefault="00007F54" w:rsidP="00007F54">
    <w:pPr>
      <w:pStyle w:val="Footer"/>
      <w:tabs>
        <w:tab w:val="clear" w:pos="4680"/>
        <w:tab w:val="clear" w:pos="9360"/>
        <w:tab w:val="center" w:pos="2995"/>
      </w:tabs>
      <w:spacing w:before="120"/>
    </w:pPr>
    <w:r>
      <w:t>[4022</w:t>
    </w:r>
    <w:r w:rsidR="005D26BB">
      <w:t>-</w:t>
    </w:r>
    <w:fldSimple w:instr=" PAGE  \* MERGEFORMAT ">
      <w:r w:rsidR="00F3734E">
        <w:rPr>
          <w:noProof/>
        </w:rPr>
        <w:t>1</w:t>
      </w:r>
    </w:fldSimple>
    <w:r w:rsidR="005D2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BB" w:rsidRPr="00007F54" w:rsidRDefault="005D26BB" w:rsidP="00007F54">
    <w:pPr>
      <w:pStyle w:val="Footer"/>
      <w:tabs>
        <w:tab w:val="clear" w:pos="4680"/>
        <w:tab w:val="clear" w:pos="9360"/>
        <w:tab w:val="center" w:pos="2995"/>
      </w:tabs>
      <w:spacing w:before="120"/>
    </w:pPr>
    <w:r>
      <w:t>[4022]</w:t>
    </w:r>
    <w:r>
      <w:tab/>
    </w:r>
    <w:fldSimple w:instr=" PAGE  \* MERGEFORMAT ">
      <w:r w:rsidR="00F373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AB4" w:rsidRDefault="00CB0AB4" w:rsidP="009F0C77">
      <w:r>
        <w:separator/>
      </w:r>
    </w:p>
  </w:footnote>
  <w:footnote w:type="continuationSeparator" w:id="1">
    <w:p w:rsidR="00CB0AB4" w:rsidRDefault="00CB0A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10CM09"/>
    <w:docVar w:name="CoverBillType" w:val="b"/>
    <w:docVar w:name="docpath" w:val="L:\Council\bills\SWB\5910CM09.DOCX"/>
    <w:docVar w:name="dvBillNumber" w:val="4022"/>
    <w:docVar w:name="dvBillNumberPrefix" w:val="H. "/>
    <w:docVar w:name="dvOriginalBody" w:val="House"/>
    <w:docVar w:name="dvSteno" w:val="SWB"/>
    <w:docVar w:name="NameofBody" w:val="h"/>
    <w:docVar w:name="vgroup2" w:val="Council"/>
  </w:docVars>
  <w:rsids>
    <w:rsidRoot w:val="001D5706"/>
    <w:rsid w:val="00007F54"/>
    <w:rsid w:val="00011869"/>
    <w:rsid w:val="000127DA"/>
    <w:rsid w:val="00057AA6"/>
    <w:rsid w:val="000E1785"/>
    <w:rsid w:val="000F40FA"/>
    <w:rsid w:val="0010776B"/>
    <w:rsid w:val="00133E66"/>
    <w:rsid w:val="001435A3"/>
    <w:rsid w:val="001D08F2"/>
    <w:rsid w:val="001D525B"/>
    <w:rsid w:val="001D5706"/>
    <w:rsid w:val="001D7F4F"/>
    <w:rsid w:val="002321B6"/>
    <w:rsid w:val="00250967"/>
    <w:rsid w:val="002543C8"/>
    <w:rsid w:val="00284AAE"/>
    <w:rsid w:val="0029555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34C4"/>
    <w:rsid w:val="00545593"/>
    <w:rsid w:val="00552BEE"/>
    <w:rsid w:val="00577C6C"/>
    <w:rsid w:val="005C2FE2"/>
    <w:rsid w:val="005D26BB"/>
    <w:rsid w:val="005E2BC9"/>
    <w:rsid w:val="006038BA"/>
    <w:rsid w:val="00605102"/>
    <w:rsid w:val="006215AA"/>
    <w:rsid w:val="006913C9"/>
    <w:rsid w:val="0069470D"/>
    <w:rsid w:val="006A5803"/>
    <w:rsid w:val="006C3D70"/>
    <w:rsid w:val="00734F00"/>
    <w:rsid w:val="00765307"/>
    <w:rsid w:val="007A70AE"/>
    <w:rsid w:val="008362E8"/>
    <w:rsid w:val="0084765F"/>
    <w:rsid w:val="008A1768"/>
    <w:rsid w:val="008A4A15"/>
    <w:rsid w:val="008F4429"/>
    <w:rsid w:val="0094021A"/>
    <w:rsid w:val="009C6A0B"/>
    <w:rsid w:val="009F0C77"/>
    <w:rsid w:val="009F4DD1"/>
    <w:rsid w:val="00A24DC2"/>
    <w:rsid w:val="00A41684"/>
    <w:rsid w:val="00A64E80"/>
    <w:rsid w:val="00A72BCD"/>
    <w:rsid w:val="00A741D9"/>
    <w:rsid w:val="00A833AB"/>
    <w:rsid w:val="00A9741D"/>
    <w:rsid w:val="00AB072D"/>
    <w:rsid w:val="00AD4B17"/>
    <w:rsid w:val="00B412D4"/>
    <w:rsid w:val="00B52981"/>
    <w:rsid w:val="00BE3C22"/>
    <w:rsid w:val="00C0345E"/>
    <w:rsid w:val="00C3483A"/>
    <w:rsid w:val="00C74E9D"/>
    <w:rsid w:val="00C82FD3"/>
    <w:rsid w:val="00C92819"/>
    <w:rsid w:val="00CB0AB4"/>
    <w:rsid w:val="00CC6B7B"/>
    <w:rsid w:val="00CD2089"/>
    <w:rsid w:val="00D73A67"/>
    <w:rsid w:val="00D970A9"/>
    <w:rsid w:val="00DF3845"/>
    <w:rsid w:val="00E34E96"/>
    <w:rsid w:val="00E41911"/>
    <w:rsid w:val="00E92EEF"/>
    <w:rsid w:val="00F24442"/>
    <w:rsid w:val="00F3734E"/>
    <w:rsid w:val="00F50AE3"/>
    <w:rsid w:val="00F6773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7DA"/>
    <w:rPr>
      <w:rFonts w:ascii="Tahoma" w:hAnsi="Tahoma" w:cs="Tahoma"/>
      <w:sz w:val="16"/>
      <w:szCs w:val="16"/>
    </w:rPr>
  </w:style>
  <w:style w:type="character" w:customStyle="1" w:styleId="BalloonTextChar">
    <w:name w:val="Balloon Text Char"/>
    <w:basedOn w:val="DefaultParagraphFont"/>
    <w:link w:val="BalloonText"/>
    <w:uiPriority w:val="99"/>
    <w:semiHidden/>
    <w:rsid w:val="000127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875</Words>
  <Characters>4988</Characters>
  <Application>Microsoft Office Word</Application>
  <DocSecurity>0</DocSecurity>
  <Lines>41</Lines>
  <Paragraphs>11</Paragraphs>
  <ScaleCrop>false</ScaleCrop>
  <Company> </Company>
  <LinksUpToDate>false</LinksUpToDate>
  <CharactersWithSpaces>5852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2009-05-12T17:29:00Z</cp:lastPrinted>
  <dcterms:created xsi:type="dcterms:W3CDTF">2009-05-21T18:42:00Z</dcterms:created>
  <dcterms:modified xsi:type="dcterms:W3CDTF">2009-05-21T18:42:00Z</dcterms:modified>
</cp:coreProperties>
</file>