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43" w:rsidRDefault="00A92043">
      <w:pPr>
        <w:pStyle w:val="BillDots"/>
      </w:pPr>
      <w:r>
        <w:rPr>
          <w:strike/>
        </w:rPr>
        <w:t>Indicates Matter Stricken</w:t>
      </w:r>
    </w:p>
    <w:p w:rsidR="00A92043" w:rsidRPr="00A92043" w:rsidRDefault="00A92043">
      <w:pPr>
        <w:pStyle w:val="BillDots"/>
      </w:pPr>
      <w:r>
        <w:rPr>
          <w:u w:val="single"/>
        </w:rPr>
        <w:t>Indicates New Matter</w:t>
      </w:r>
    </w:p>
    <w:p w:rsidR="00A92043" w:rsidRDefault="00A92043">
      <w:pPr>
        <w:pStyle w:val="BillDots"/>
      </w:pPr>
    </w:p>
    <w:p w:rsidR="00A92043" w:rsidRDefault="00A92043">
      <w:pPr>
        <w:pStyle w:val="BillDots"/>
      </w:pPr>
      <w:r>
        <w:t xml:space="preserve">COMMITTEE </w:t>
      </w:r>
      <w:r w:rsidR="000F4DA4">
        <w:t>AMENDMENT ADOPTED</w:t>
      </w:r>
    </w:p>
    <w:p w:rsidR="00A92043" w:rsidRDefault="000F4DA4">
      <w:pPr>
        <w:pStyle w:val="BillDots"/>
      </w:pPr>
      <w:r>
        <w:t>March 25</w:t>
      </w:r>
      <w:r w:rsidR="00A92043">
        <w:t>, 2009</w:t>
      </w:r>
    </w:p>
    <w:p w:rsidR="00A92043" w:rsidRDefault="00A92043">
      <w:pPr>
        <w:pStyle w:val="BillDots"/>
      </w:pPr>
    </w:p>
    <w:p w:rsidR="00A92043" w:rsidRPr="00A92043" w:rsidRDefault="00A92043" w:rsidP="00A92043">
      <w:pPr>
        <w:pStyle w:val="BillDots"/>
        <w:tabs>
          <w:tab w:val="clear" w:pos="216"/>
          <w:tab w:val="clear" w:pos="432"/>
          <w:tab w:val="clear" w:pos="648"/>
          <w:tab w:val="clear" w:pos="864"/>
          <w:tab w:val="clear" w:pos="1080"/>
          <w:tab w:val="clear" w:pos="1296"/>
          <w:tab w:val="clear" w:pos="5904"/>
          <w:tab w:val="right" w:pos="5933"/>
        </w:tabs>
      </w:pPr>
      <w:r>
        <w:tab/>
      </w:r>
      <w:r>
        <w:rPr>
          <w:b/>
          <w:sz w:val="36"/>
        </w:rPr>
        <w:t>S. 407</w:t>
      </w:r>
    </w:p>
    <w:p w:rsidR="00A92043" w:rsidRDefault="00A92043">
      <w:pPr>
        <w:pStyle w:val="BillDots"/>
      </w:pPr>
    </w:p>
    <w:p w:rsidR="00A92043" w:rsidRDefault="00A92043" w:rsidP="00A92043">
      <w:pPr>
        <w:pStyle w:val="BillDots"/>
        <w:jc w:val="center"/>
      </w:pPr>
      <w:r>
        <w:t>Introduced by Senators Hayes, Cleary and Campsen</w:t>
      </w:r>
    </w:p>
    <w:p w:rsidR="00A92043" w:rsidRDefault="00A92043">
      <w:pPr>
        <w:pStyle w:val="BillDots"/>
      </w:pPr>
    </w:p>
    <w:p w:rsidR="00A92043" w:rsidRDefault="00A92043" w:rsidP="00E35AE3">
      <w:pPr>
        <w:pStyle w:val="BillDots"/>
        <w:tabs>
          <w:tab w:val="clear" w:pos="216"/>
          <w:tab w:val="clear" w:pos="432"/>
          <w:tab w:val="clear" w:pos="648"/>
          <w:tab w:val="clear" w:pos="864"/>
          <w:tab w:val="clear" w:pos="1080"/>
          <w:tab w:val="clear" w:pos="1296"/>
          <w:tab w:val="clear" w:pos="5904"/>
          <w:tab w:val="right" w:pos="5933"/>
        </w:tabs>
      </w:pPr>
      <w:r>
        <w:t>S. Printed 3/2</w:t>
      </w:r>
      <w:r w:rsidR="000F4DA4">
        <w:t>5</w:t>
      </w:r>
      <w:r>
        <w:t>/09--S.</w:t>
      </w:r>
      <w:r w:rsidR="00E35AE3">
        <w:tab/>
        <w:t>[SEC 3/26/09 12:44 PM]</w:t>
      </w:r>
    </w:p>
    <w:p w:rsidR="00A92043" w:rsidRDefault="00A92043">
      <w:pPr>
        <w:pStyle w:val="BillDots"/>
      </w:pPr>
      <w:r>
        <w:t>Read the first time February 11, 2009.</w:t>
      </w:r>
    </w:p>
    <w:p w:rsidR="00A92043" w:rsidRPr="00A92043" w:rsidRDefault="00A92043" w:rsidP="000F4DA4">
      <w:pPr>
        <w:pStyle w:val="BillDots"/>
        <w:jc w:val="center"/>
      </w:pPr>
      <w:r>
        <w:rPr>
          <w:u w:val="single"/>
        </w:rPr>
        <w:t>            </w:t>
      </w:r>
    </w:p>
    <w:p w:rsidR="00A92043" w:rsidRDefault="00A92043">
      <w:pPr>
        <w:pStyle w:val="BillDots"/>
        <w:sectPr w:rsidR="00A92043" w:rsidSect="00A920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6F37" w:rsidRDefault="00F86F37">
      <w:pPr>
        <w:pStyle w:val="BillDot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(A)</w:t>
      </w:r>
      <w:r>
        <w:rPr>
          <w:szCs w:val="24"/>
        </w:rPr>
        <w:tab/>
      </w:r>
      <w:r w:rsidR="00A92043">
        <w:rPr>
          <w:szCs w:val="24"/>
        </w:rPr>
        <w:t xml:space="preserve">A person may lawfully donate blood if he is: </w:t>
      </w: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A92043">
        <w:rPr>
          <w:szCs w:val="24"/>
        </w:rPr>
        <w:t xml:space="preserve">at least seventeen years of age;  or </w:t>
      </w: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A92043">
        <w:rPr>
          <w:szCs w:val="24"/>
        </w:rPr>
        <w:t xml:space="preserve">sixteen years of age and has the written consent of his parent or guardian. </w:t>
      </w:r>
    </w:p>
    <w:p w:rsidR="00F86F37" w:rsidRDefault="00B6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A92043">
        <w:rPr>
          <w:szCs w:val="24"/>
        </w:rPr>
        <w:t xml:space="preserve">A person under eighteen years of age may not sell blood.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43</w:t>
      </w:r>
      <w:r>
        <w:rPr>
          <w:szCs w:val="24"/>
        </w:rPr>
        <w:noBreakHyphen/>
        <w:t>30.</w:t>
      </w:r>
      <w:r>
        <w:rPr>
          <w:szCs w:val="24"/>
        </w:rPr>
        <w:tab/>
        <w:t xml:space="preserve">Whenever a person applies for the issuance, reissuance, or renewal of any class of driver’s license, the 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Article 5, Chapter 43, </w:t>
      </w:r>
      <w:r w:rsidR="00314320">
        <w:t>T</w:t>
      </w:r>
      <w:r>
        <w: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(2) “Decedent” means a deceased individual and includes a stillborn infant or fetus.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(3) “Donor” means an individual who makes a gift of all or part of his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zCs w:val="24"/>
        </w:rPr>
        <w:tab/>
      </w:r>
      <w:r>
        <w:rPr>
          <w:strike/>
          <w:szCs w:val="24"/>
        </w:rPr>
        <w:t xml:space="preserve">(b) 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w:t>
      </w:r>
      <w:r>
        <w:rPr>
          <w:strike/>
          <w:szCs w:val="24"/>
        </w:rPr>
        <w:lastRenderedPageBreak/>
        <w:t xml:space="preserve">take reasonable steps to ensure that the driver’s license, organ and tissue donor card, or other evidence that the individual is an organ or tissue donor and a medical alert bracelet, if any, of the individuals involved in the accident or trauma, accompany the individuals to the hospital or other health care facility.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w:t>
      </w:r>
      <w:r>
        <w:rPr>
          <w:strike/>
          <w:szCs w:val="24"/>
        </w:rPr>
        <w:lastRenderedPageBreak/>
        <w:t xml:space="preserve">After removal of the part, custody of the remainder of the body vests in the surviving spouse, next of kin, or other persons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DCA">
        <w:rPr>
          <w:color w:val="000000" w:themeColor="text1"/>
          <w:u w:color="000000" w:themeColor="text1"/>
        </w:rPr>
        <w:tab/>
      </w:r>
      <w:r w:rsidRPr="00A91DCA">
        <w:rPr>
          <w:color w:val="000000" w:themeColor="text1"/>
          <w:u w:val="single" w:color="000000" w:themeColor="text1"/>
        </w:rPr>
        <w:t>(4)</w:t>
      </w:r>
      <w:r w:rsidRPr="00A91DCA">
        <w:rPr>
          <w:color w:val="000000" w:themeColor="text1"/>
          <w:u w:color="000000" w:themeColor="text1"/>
        </w:rPr>
        <w:tab/>
      </w:r>
      <w:r w:rsidRPr="00A91DCA">
        <w:rPr>
          <w:color w:val="000000" w:themeColor="text1"/>
          <w:u w:val="single" w:color="000000" w:themeColor="text1"/>
        </w:rPr>
        <w:t>‘Decedent’ means a deceased individual whose body or part is or may be the source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‘Hospital’ means a hospital licensed, accredited, or approved under the laws of this State and includes a hospital </w:t>
      </w:r>
      <w:r>
        <w:rPr>
          <w:rFonts w:eastAsiaTheme="minorHAnsi"/>
          <w:color w:val="000000" w:themeColor="text1"/>
          <w:szCs w:val="22"/>
          <w:u w:val="single" w:color="000000" w:themeColor="text1"/>
        </w:rPr>
        <w:lastRenderedPageBreak/>
        <w:t>operated by the United States or the State or its subdivisions, although not required to be licensed under state law.</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val="single" w:color="000000" w:themeColor="text1"/>
        </w:rPr>
        <w:t>(2</w:t>
      </w:r>
      <w:r>
        <w:rPr>
          <w:color w:val="000000" w:themeColor="text1"/>
          <w:u w:val="single" w:color="000000" w:themeColor="text1"/>
        </w:rPr>
        <w:t>7</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‘Sign’ means, with the present intent to authenticate or adopt a record:</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color="000000" w:themeColor="text1"/>
        </w:rPr>
        <w:tab/>
      </w:r>
      <w:r w:rsidRPr="00A51E20">
        <w:rPr>
          <w:color w:val="000000" w:themeColor="text1"/>
          <w:u w:val="single" w:color="000000" w:themeColor="text1"/>
        </w:rPr>
        <w:t>(a)</w:t>
      </w:r>
      <w:r w:rsidRPr="00A51E20">
        <w:rPr>
          <w:color w:val="000000" w:themeColor="text1"/>
          <w:u w:color="000000" w:themeColor="text1"/>
        </w:rPr>
        <w:tab/>
      </w:r>
      <w:r w:rsidRPr="00A51E20">
        <w:rPr>
          <w:color w:val="000000" w:themeColor="text1"/>
          <w:u w:val="single" w:color="000000" w:themeColor="text1"/>
        </w:rPr>
        <w:t>to execute or adopt a tangible symbol; or</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lastRenderedPageBreak/>
        <w:tab/>
      </w:r>
      <w:r w:rsidRPr="00A51E20">
        <w:rPr>
          <w:color w:val="000000" w:themeColor="text1"/>
          <w:u w:color="000000" w:themeColor="text1"/>
        </w:rPr>
        <w:tab/>
      </w:r>
      <w:r w:rsidRPr="00A51E20">
        <w:rPr>
          <w:color w:val="000000" w:themeColor="text1"/>
          <w:u w:val="single" w:color="000000" w:themeColor="text1"/>
        </w:rPr>
        <w:t>(b)</w:t>
      </w:r>
      <w:r w:rsidRPr="00A51E20">
        <w:rPr>
          <w:color w:val="000000" w:themeColor="text1"/>
          <w:u w:color="000000" w:themeColor="text1"/>
        </w:rPr>
        <w:tab/>
      </w:r>
      <w:r w:rsidRPr="00A51E20">
        <w:rPr>
          <w:color w:val="000000" w:themeColor="text1"/>
          <w:u w:val="single" w:color="000000" w:themeColor="text1"/>
        </w:rPr>
        <w:t>to attach to or logically associate with the record an electronic symbol, sound, or process.</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sidRPr="00A51E20">
        <w:rPr>
          <w:color w:val="000000" w:themeColor="text1"/>
          <w:u w:val="single" w:color="000000" w:themeColor="text1"/>
        </w:rPr>
        <w:t>(2</w:t>
      </w:r>
      <w:r>
        <w:rPr>
          <w:color w:val="000000" w:themeColor="text1"/>
          <w:u w:val="single" w:color="000000" w:themeColor="text1"/>
        </w:rPr>
        <w:t>8</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‘State’ means a state of the United States, the District of Columbia, Puerto Rico, the United States Virgin Islands, or any territory or insular possession subject to the jurisdiction of the United States.</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(29</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(30</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‘Tissue’ means a portion of the human body other than an organ or an eye. The term does not include blood unless the blood is donated for the purpose of research or education.</w:t>
      </w:r>
    </w:p>
    <w:p w:rsidR="000F4DA4" w:rsidRPr="00A51E20"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(31</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‘Tissue bank’ means a person that is licensed, accredited, or regulated under federal or state law to engage in the recovery, screening, testing, processing, storage, or distribution of tissue.</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E20">
        <w:rPr>
          <w:color w:val="000000" w:themeColor="text1"/>
          <w:u w:color="000000" w:themeColor="text1"/>
        </w:rPr>
        <w:tab/>
      </w:r>
      <w:r>
        <w:rPr>
          <w:color w:val="000000" w:themeColor="text1"/>
          <w:u w:val="single" w:color="000000" w:themeColor="text1"/>
        </w:rPr>
        <w:t>(32</w:t>
      </w:r>
      <w:r w:rsidRPr="00A51E20">
        <w:rPr>
          <w:color w:val="000000" w:themeColor="text1"/>
          <w:u w:val="single" w:color="000000" w:themeColor="text1"/>
        </w:rPr>
        <w:t>)</w:t>
      </w:r>
      <w:r w:rsidRPr="00A51E20">
        <w:rPr>
          <w:color w:val="000000" w:themeColor="text1"/>
          <w:u w:color="000000" w:themeColor="text1"/>
        </w:rPr>
        <w:tab/>
      </w:r>
      <w:r w:rsidRPr="00A51E20">
        <w:rPr>
          <w:color w:val="000000" w:themeColor="text1"/>
          <w:u w:val="single" w:color="000000" w:themeColor="text1"/>
        </w:rPr>
        <w:t>‘Transplant hospital’ means a hospital that furnishes organ transplants and other medical and surgical specialty services required for the care of transplant patients.</w:t>
      </w:r>
    </w:p>
    <w:p w:rsidR="000F4DA4"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62EF0">
        <w:rPr>
          <w:rFonts w:eastAsiaTheme="minorHAnsi"/>
          <w:color w:val="000000" w:themeColor="text1"/>
          <w:szCs w:val="22"/>
          <w:u w:color="000000" w:themeColor="text1"/>
        </w:rPr>
        <w:tab/>
        <w:t>Section 44</w:t>
      </w:r>
      <w:r w:rsidRPr="00B62EF0">
        <w:rPr>
          <w:rFonts w:eastAsiaTheme="minorHAnsi"/>
          <w:color w:val="000000" w:themeColor="text1"/>
          <w:szCs w:val="22"/>
          <w:u w:color="000000" w:themeColor="text1"/>
        </w:rPr>
        <w:noBreakHyphen/>
        <w:t>43</w:t>
      </w:r>
      <w:r w:rsidRPr="00B62EF0">
        <w:rPr>
          <w:rFonts w:eastAsiaTheme="minorHAnsi"/>
          <w:color w:val="000000" w:themeColor="text1"/>
          <w:szCs w:val="22"/>
          <w:u w:color="000000" w:themeColor="text1"/>
        </w:rPr>
        <w:noBreakHyphen/>
        <w:t>315.</w:t>
      </w:r>
      <w:r w:rsidRPr="00B62EF0">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B62EF0">
        <w:rPr>
          <w:rFonts w:eastAsiaTheme="minorHAnsi"/>
          <w:color w:val="000000" w:themeColor="text1"/>
          <w:szCs w:val="22"/>
          <w:u w:color="000000" w:themeColor="text1"/>
        </w:rPr>
        <w:t>Subject to Section 44</w:t>
      </w:r>
      <w:r w:rsidRPr="00B62EF0">
        <w:rPr>
          <w:rFonts w:eastAsiaTheme="minorHAnsi"/>
          <w:color w:val="000000" w:themeColor="text1"/>
          <w:szCs w:val="22"/>
          <w:u w:color="000000" w:themeColor="text1"/>
        </w:rPr>
        <w:noBreakHyphen/>
        <w:t>4</w:t>
      </w:r>
      <w:r>
        <w:rPr>
          <w:rFonts w:eastAsiaTheme="minorHAnsi"/>
          <w:color w:val="000000" w:themeColor="text1"/>
          <w:szCs w:val="22"/>
          <w:u w:val="single" w:color="000000" w:themeColor="text1"/>
        </w:rPr>
        <w:t>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335(H), in the absence of an express, contrary indication by the individual set </w:t>
      </w:r>
      <w:r>
        <w:rPr>
          <w:rFonts w:eastAsiaTheme="minorHAnsi"/>
          <w:color w:val="000000" w:themeColor="text1"/>
          <w:szCs w:val="22"/>
          <w:u w:val="single" w:color="000000" w:themeColor="text1"/>
        </w:rPr>
        <w:lastRenderedPageBreak/>
        <w:t>forth in the refusal, an individual’s unrevoked refusal to make an anatomical gift of the individual’s body or part bars all other persons from making an anatomical gift of the individual’s body or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is not a limitation on 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there is more than one member of a class listed in subsection (A)(1), (3), (4), (5), (6), (7), or (9) entitled to make an anatomical gift, an anatomical gift may be made by a member of the class unless that member or a person to which the gift may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350 knows of an objection by another member of the class. If an objection is known, the gift may be </w:t>
      </w:r>
      <w:r>
        <w:rPr>
          <w:rFonts w:eastAsiaTheme="minorHAnsi"/>
          <w:color w:val="000000" w:themeColor="text1"/>
          <w:szCs w:val="22"/>
          <w:u w:val="single" w:color="000000" w:themeColor="text1"/>
        </w:rPr>
        <w:lastRenderedPageBreak/>
        <w:t>made only by a majority of the members of the class who are reasonably available.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an anatomical gift to an individual under item (2) of subsection (A) cannot be transplanted into the individual, the part passes in accordance with subsection (G) in the absence of an </w:t>
      </w:r>
      <w:r>
        <w:rPr>
          <w:rFonts w:eastAsiaTheme="minorHAnsi"/>
          <w:color w:val="000000" w:themeColor="text1"/>
          <w:szCs w:val="22"/>
          <w:u w:val="single" w:color="000000" w:themeColor="text1"/>
        </w:rPr>
        <w:lastRenderedPageBreak/>
        <w:t>express, contrary indication by the person making the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F4DA4" w:rsidRPr="00C166BD"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66BD">
        <w:rPr>
          <w:szCs w:val="24"/>
        </w:rPr>
        <w:tab/>
      </w:r>
      <w:r w:rsidRPr="00C166BD">
        <w:rPr>
          <w:szCs w:val="24"/>
          <w:u w:val="single"/>
        </w:rPr>
        <w:t>Section 44</w:t>
      </w:r>
      <w:r w:rsidRPr="00C166BD">
        <w:rPr>
          <w:szCs w:val="24"/>
          <w:u w:val="single"/>
        </w:rPr>
        <w:noBreakHyphen/>
        <w:t>43</w:t>
      </w:r>
      <w:r w:rsidRPr="00C166BD">
        <w:rPr>
          <w:szCs w:val="24"/>
          <w:u w:val="single"/>
        </w:rPr>
        <w:noBreakHyphen/>
        <w:t>355.</w:t>
      </w:r>
      <w:r w:rsidRPr="00C166BD">
        <w:rPr>
          <w:szCs w:val="24"/>
        </w:rPr>
        <w:tab/>
      </w:r>
      <w:r w:rsidRPr="00C166BD">
        <w:rPr>
          <w:color w:val="000000" w:themeColor="text1"/>
          <w:u w:color="000000" w:themeColor="text1"/>
        </w:rPr>
        <w:tab/>
      </w:r>
      <w:r w:rsidRPr="00C166BD">
        <w:rPr>
          <w:color w:val="000000" w:themeColor="text1"/>
          <w:u w:val="single" w:color="000000" w:themeColor="text1"/>
        </w:rPr>
        <w:t>(A)</w:t>
      </w:r>
      <w:r w:rsidRPr="00C166BD">
        <w:rPr>
          <w:color w:val="000000" w:themeColor="text1"/>
          <w:u w:color="000000" w:themeColor="text1"/>
        </w:rPr>
        <w:tab/>
      </w:r>
      <w:r>
        <w:rPr>
          <w:color w:val="000000" w:themeColor="text1"/>
          <w:u w:val="single" w:color="000000" w:themeColor="text1"/>
        </w:rPr>
        <w:t>A person who finds or is in possession of a document of gift or of refusal that was executed by an individual who the person reasonably believes is dead or near death shall, if the individual is taken to a hospital, send the document of gift or refusal to the hospital.</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6BD">
        <w:rPr>
          <w:color w:val="000000" w:themeColor="text1"/>
          <w:u w:color="000000" w:themeColor="text1"/>
        </w:rPr>
        <w:tab/>
      </w:r>
      <w:r w:rsidRPr="00C166BD">
        <w:rPr>
          <w:color w:val="000000" w:themeColor="text1"/>
          <w:u w:val="single" w:color="000000" w:themeColor="text1"/>
        </w:rPr>
        <w:t>(</w:t>
      </w:r>
      <w:r>
        <w:rPr>
          <w:color w:val="000000" w:themeColor="text1"/>
          <w:u w:val="single" w:color="000000" w:themeColor="text1"/>
        </w:rPr>
        <w:t>B</w:t>
      </w:r>
      <w:r w:rsidRPr="00C166BD">
        <w:rPr>
          <w:color w:val="000000" w:themeColor="text1"/>
          <w:u w:val="single" w:color="000000" w:themeColor="text1"/>
        </w:rPr>
        <w:t>)</w:t>
      </w:r>
      <w:r w:rsidRPr="00C166BD">
        <w:rPr>
          <w:color w:val="000000" w:themeColor="text1"/>
          <w:u w:color="000000" w:themeColor="text1"/>
        </w:rPr>
        <w:tab/>
      </w:r>
      <w:r w:rsidRPr="00C166BD">
        <w:rPr>
          <w:color w:val="000000" w:themeColor="text1"/>
          <w:u w:val="single" w:color="000000" w:themeColor="text1"/>
        </w:rPr>
        <w:t>A person is not subject to criminal or civil liability for failing to discharge the duties imposed by this section but may be subject to administrative sanctions.</w:t>
      </w:r>
      <w:r>
        <w:rPr>
          <w:color w:val="000000" w:themeColor="text1"/>
          <w:u w:color="000000" w:themeColor="text1"/>
        </w:rPr>
        <w:tab/>
      </w:r>
    </w:p>
    <w:p w:rsidR="00CD0D59" w:rsidRDefault="00CD0D59"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F4DA4"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430">
        <w:rPr>
          <w:color w:val="000000" w:themeColor="text1"/>
          <w:u w:color="000000" w:themeColor="text1"/>
        </w:rPr>
        <w:tab/>
      </w:r>
      <w:r w:rsidRPr="00081430">
        <w:rPr>
          <w:color w:val="000000" w:themeColor="text1"/>
          <w:u w:val="single" w:color="000000" w:themeColor="text1"/>
        </w:rPr>
        <w:t>Section 44</w:t>
      </w:r>
      <w:r w:rsidRPr="00081430">
        <w:rPr>
          <w:color w:val="000000" w:themeColor="text1"/>
          <w:u w:val="single" w:color="000000" w:themeColor="text1"/>
        </w:rPr>
        <w:noBreakHyphen/>
        <w:t>43</w:t>
      </w:r>
      <w:r w:rsidRPr="00081430">
        <w:rPr>
          <w:color w:val="000000" w:themeColor="text1"/>
          <w:u w:val="single" w:color="000000" w:themeColor="text1"/>
        </w:rPr>
        <w:noBreakHyphen/>
        <w:t>365.</w:t>
      </w:r>
      <w:r w:rsidRPr="00081430">
        <w:rPr>
          <w:color w:val="000000" w:themeColor="text1"/>
          <w:u w:color="000000" w:themeColor="text1"/>
        </w:rPr>
        <w:tab/>
      </w:r>
      <w:r w:rsidRPr="00081430">
        <w:rPr>
          <w:color w:val="000000" w:themeColor="text1"/>
          <w:u w:color="000000" w:themeColor="text1"/>
        </w:rPr>
        <w:tab/>
      </w:r>
      <w:r w:rsidRPr="00081430">
        <w:rPr>
          <w:color w:val="000000" w:themeColor="text1"/>
          <w:u w:val="single" w:color="000000" w:themeColor="text1"/>
        </w:rPr>
        <w:t>(A)</w:t>
      </w:r>
      <w:r w:rsidRPr="00081430">
        <w:rPr>
          <w:color w:val="000000" w:themeColor="text1"/>
          <w:u w:color="000000" w:themeColor="text1"/>
        </w:rPr>
        <w:tab/>
      </w:r>
      <w:r w:rsidRPr="00081430">
        <w:rPr>
          <w:color w:val="000000" w:themeColor="text1"/>
          <w:u w:val="single" w:color="000000" w:themeColor="text1"/>
        </w:rPr>
        <w:t xml:space="preserve">When a hospital refers an individual at or near death to a procurement organization, the organization shall cause a reasonable search to be made of the records of the </w:t>
      </w:r>
      <w:r>
        <w:rPr>
          <w:color w:val="000000" w:themeColor="text1"/>
          <w:u w:val="single" w:color="000000" w:themeColor="text1"/>
        </w:rPr>
        <w:lastRenderedPageBreak/>
        <w:t xml:space="preserve">South Carolina Organ and Tissue Donor Registry </w:t>
      </w:r>
      <w:r w:rsidRPr="00081430">
        <w:rPr>
          <w:color w:val="000000" w:themeColor="text1"/>
          <w:u w:val="single" w:color="000000" w:themeColor="text1"/>
        </w:rPr>
        <w:t>to ascertain whether the individual has made an anatomical gift.</w:t>
      </w:r>
      <w:r>
        <w:rPr>
          <w:color w:val="000000" w:themeColor="text1"/>
          <w:u w:color="000000" w:themeColor="text1"/>
        </w:rPr>
        <w:tab/>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350 are superior to the rights of all others with respect to the part. The person may accept or reject an anatomical gift in whole or in part. Subject to the terms of the document of gift and this article, a person that accepts an anatomical gift of an entire body may allow </w:t>
      </w:r>
      <w:r>
        <w:rPr>
          <w:rFonts w:eastAsiaTheme="minorHAnsi"/>
          <w:color w:val="000000" w:themeColor="text1"/>
          <w:szCs w:val="22"/>
          <w:u w:val="single" w:color="000000" w:themeColor="text1"/>
        </w:rPr>
        <w:lastRenderedPageBreak/>
        <w:t>embalming, burial</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sidR="00E35AE3">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upon conviction</w:t>
      </w:r>
      <w:r w:rsidR="00CD23F5">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must be fined not more than fifty thousand dollars or imprisoned not more than five years, or both.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sidR="00B62EF0">
        <w:rPr>
          <w:rFonts w:eastAsiaTheme="minorHAnsi"/>
          <w:color w:val="000000" w:themeColor="text1"/>
          <w:szCs w:val="22"/>
        </w:rPr>
        <w:tab/>
      </w:r>
      <w:r w:rsidR="00E35AE3">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in order to obtain a financial gain, intentionally falsifies, forges, conceals, defaces, or obliterates a document of gift, an amendment or revocation of a document of gift, or a refusal commits a felony and, upon conviction, must be fined not more than fifty thousand dollars or imprisoned not more than five years, or both.</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w:t>
      </w:r>
      <w:r w:rsidR="000F4DA4" w:rsidRPr="00C65A04">
        <w:rPr>
          <w:color w:val="000000" w:themeColor="text1"/>
          <w:u w:val="single" w:color="000000" w:themeColor="text1"/>
        </w:rPr>
        <w:t>provable malpractice on the part of a physician, surgeon, or technician.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‘Advance health </w:t>
      </w:r>
      <w:r>
        <w:rPr>
          <w:rFonts w:eastAsiaTheme="minorHAnsi"/>
          <w:color w:val="000000" w:themeColor="text1"/>
          <w:szCs w:val="22"/>
          <w:u w:val="single" w:color="000000" w:themeColor="text1"/>
        </w:rPr>
        <w:t>care directive’ means a power of attorney for health care or a record signed or authorized by a prospective donor containing the prospective donor’s direction concerning a health care decision for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sidR="00314320">
        <w:rPr>
          <w:rFonts w:eastAsiaTheme="minorHAnsi"/>
          <w:color w:val="000000" w:themeColor="text1"/>
          <w:szCs w:val="22"/>
          <w:u w:val="single" w:color="000000" w:themeColor="text1"/>
        </w:rPr>
        <w:t xml:space="preserve">‘Health </w:t>
      </w:r>
      <w:r>
        <w:rPr>
          <w:rFonts w:eastAsiaTheme="minorHAnsi"/>
          <w:color w:val="000000" w:themeColor="text1"/>
          <w:szCs w:val="22"/>
          <w:u w:val="single" w:color="000000" w:themeColor="text1"/>
        </w:rPr>
        <w:t>care decision’ means any decision regarding the health care of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w:t>
      </w:r>
      <w:r w:rsidR="00314320">
        <w:rPr>
          <w:rFonts w:eastAsiaTheme="minorHAnsi"/>
          <w:color w:val="000000" w:themeColor="text1"/>
          <w:szCs w:val="22"/>
          <w:u w:val="single" w:color="000000" w:themeColor="text1"/>
        </w:rPr>
        <w:t xml:space="preserve">ealth </w:t>
      </w:r>
      <w:r>
        <w:rPr>
          <w:rFonts w:eastAsiaTheme="minorHAnsi"/>
          <w:color w:val="000000" w:themeColor="text1"/>
          <w:szCs w:val="22"/>
          <w:u w:val="single" w:color="000000" w:themeColor="text1"/>
        </w:rPr>
        <w:t xml:space="preserve">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w:t>
      </w:r>
      <w:r>
        <w:rPr>
          <w:rFonts w:eastAsiaTheme="minorHAnsi"/>
          <w:color w:val="000000" w:themeColor="text1"/>
          <w:szCs w:val="22"/>
          <w:u w:val="single" w:color="000000" w:themeColor="text1"/>
        </w:rPr>
        <w:lastRenderedPageBreak/>
        <w:t>authorized by law other t</w:t>
      </w:r>
      <w:r w:rsidR="00314320">
        <w:rPr>
          <w:rFonts w:eastAsiaTheme="minorHAnsi"/>
          <w:color w:val="000000" w:themeColor="text1"/>
          <w:szCs w:val="22"/>
          <w:u w:val="single" w:color="000000" w:themeColor="text1"/>
        </w:rPr>
        <w:t xml:space="preserve">han this article to make health </w:t>
      </w:r>
      <w:r>
        <w:rPr>
          <w:rFonts w:eastAsiaTheme="minorHAnsi"/>
          <w:color w:val="000000" w:themeColor="text1"/>
          <w:szCs w:val="22"/>
          <w:u w:val="single" w:color="000000" w:themeColor="text1"/>
        </w:rPr>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rsidR="00F86F37" w:rsidRDefault="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85F4E">
        <w:rPr>
          <w:color w:val="000000" w:themeColor="text1"/>
          <w:u w:color="000000" w:themeColor="text1"/>
        </w:rPr>
        <w:tab/>
      </w:r>
      <w:r w:rsidRPr="00C85F4E">
        <w:rPr>
          <w:color w:val="000000" w:themeColor="text1"/>
          <w:u w:val="single" w:color="000000" w:themeColor="text1"/>
        </w:rPr>
        <w:t>(</w:t>
      </w:r>
      <w:r>
        <w:rPr>
          <w:color w:val="000000" w:themeColor="text1"/>
          <w:u w:val="single" w:color="000000" w:themeColor="text1"/>
        </w:rPr>
        <w:t>B</w:t>
      </w:r>
      <w:r w:rsidRPr="00C85F4E">
        <w:rPr>
          <w:color w:val="000000" w:themeColor="text1"/>
          <w:u w:val="single" w:color="000000" w:themeColor="text1"/>
        </w:rPr>
        <w:t>)</w:t>
      </w:r>
      <w:r w:rsidRPr="00C85F4E">
        <w:rPr>
          <w:color w:val="000000" w:themeColor="text1"/>
          <w:u w:color="000000" w:themeColor="text1"/>
        </w:rPr>
        <w:tab/>
      </w:r>
      <w:r w:rsidRPr="00C85F4E">
        <w:rPr>
          <w:color w:val="000000" w:themeColor="text1"/>
          <w:u w:val="single" w:color="000000" w:themeColor="text1"/>
        </w:rPr>
        <w:t>A part may not be removed from the body of a decedent</w:t>
      </w:r>
      <w:r>
        <w:rPr>
          <w:color w:val="000000" w:themeColor="text1"/>
          <w:u w:color="000000" w:themeColor="text1"/>
        </w:rPr>
        <w:t xml:space="preserve"> </w:t>
      </w:r>
      <w:r w:rsidR="00A92043">
        <w:rPr>
          <w:rFonts w:eastAsiaTheme="minorHAnsi"/>
          <w:color w:val="000000" w:themeColor="text1"/>
          <w:szCs w:val="22"/>
          <w:u w:val="single" w:color="000000" w:themeColor="text1"/>
        </w:rPr>
        <w:t>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not preclude a coroner from performing the medicolegal investigation upon the body or parts of a decedent under the jurisdiction of the coroner.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rsidR="000F4DA4" w:rsidRPr="00282BF1" w:rsidRDefault="00A92043"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w:t>
      </w:r>
      <w:r w:rsidR="000F4DA4">
        <w:rPr>
          <w:color w:val="000000" w:themeColor="text1"/>
          <w:u w:val="single" w:color="000000" w:themeColor="text1"/>
        </w:rPr>
        <w:t xml:space="preserve">forensic pathologist and the </w:t>
      </w:r>
      <w:r w:rsidR="000F4DA4" w:rsidRPr="00282BF1">
        <w:rPr>
          <w:color w:val="000000" w:themeColor="text1"/>
          <w:u w:val="single" w:color="000000" w:themeColor="text1"/>
        </w:rPr>
        <w:t>procurement organization about the proposed recovery. After consultation, the coroner may allow the recovery.</w:t>
      </w:r>
    </w:p>
    <w:p w:rsidR="00F86F37" w:rsidRDefault="000F4DA4" w:rsidP="000F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282BF1">
        <w:rPr>
          <w:color w:val="000000" w:themeColor="text1"/>
          <w:u w:color="000000" w:themeColor="text1"/>
        </w:rPr>
        <w:tab/>
      </w:r>
      <w:r w:rsidRPr="00282BF1">
        <w:rPr>
          <w:color w:val="000000" w:themeColor="text1"/>
          <w:u w:val="single" w:color="000000" w:themeColor="text1"/>
        </w:rPr>
        <w:t>(</w:t>
      </w:r>
      <w:r>
        <w:rPr>
          <w:color w:val="000000" w:themeColor="text1"/>
          <w:u w:val="single" w:color="000000" w:themeColor="text1"/>
        </w:rPr>
        <w:t>F</w:t>
      </w:r>
      <w:r w:rsidRPr="00282BF1">
        <w:rPr>
          <w:color w:val="000000" w:themeColor="text1"/>
          <w:u w:val="single" w:color="000000" w:themeColor="text1"/>
        </w:rPr>
        <w:t>)</w:t>
      </w:r>
      <w:r w:rsidRPr="00282BF1">
        <w:rPr>
          <w:color w:val="000000" w:themeColor="text1"/>
          <w:u w:color="000000" w:themeColor="text1"/>
        </w:rPr>
        <w:tab/>
      </w:r>
      <w:r w:rsidRPr="00282BF1">
        <w:rPr>
          <w:color w:val="000000" w:themeColor="text1"/>
          <w:u w:val="single" w:color="000000" w:themeColor="text1"/>
        </w:rPr>
        <w:t>If the coroner or designee allows recovery of a part under</w:t>
      </w:r>
      <w:r>
        <w:rPr>
          <w:color w:val="000000" w:themeColor="text1"/>
          <w:u w:color="000000" w:themeColor="text1"/>
        </w:rPr>
        <w:t xml:space="preserve"> </w:t>
      </w:r>
      <w:r w:rsidR="00A92043">
        <w:rPr>
          <w:rFonts w:eastAsiaTheme="minorHAnsi"/>
          <w:color w:val="000000" w:themeColor="text1"/>
          <w:szCs w:val="22"/>
          <w:u w:val="single" w:color="000000" w:themeColor="text1"/>
        </w:rPr>
        <w:t>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sidR="00A92043">
        <w:rPr>
          <w:rFonts w:eastAsiaTheme="minorHAnsi"/>
          <w:color w:val="000000" w:themeColor="text1"/>
          <w:szCs w:val="22"/>
          <w:u w:val="single" w:color="000000" w:themeColor="text1"/>
        </w:rPr>
        <w:noBreakHyphen/>
        <w:t>mortem examination.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et seq., but does not modify, limit</w:t>
      </w:r>
      <w:r w:rsidR="00314320">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supersede Section 101(A) of that act, 15 U.S.C. Section 7001, or authorize electronic delivery of any of the notices described in Section 103(B) of that act, 15 U.S.C. Section 7003(B).</w:t>
      </w:r>
      <w:r>
        <w:rPr>
          <w:szCs w:val="24"/>
        </w:rPr>
        <w: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Article 11,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‘Brain death’ means irreversible cessation of all functions of the brain, including the brain stem, as determined in accordance with accepted medical standards.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when the body of the deceased will be made available to the funeral director.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w:t>
      </w:r>
      <w:r w:rsidR="004C46D9" w:rsidRPr="00596E7B">
        <w:rPr>
          <w:szCs w:val="24"/>
        </w:rPr>
        <w:t xml:space="preserve">examiner </w:t>
      </w:r>
      <w:r w:rsidR="004C46D9" w:rsidRPr="00221E76">
        <w:rPr>
          <w:strike/>
          <w:szCs w:val="24"/>
        </w:rPr>
        <w:t>shall</w:t>
      </w:r>
      <w:r w:rsidR="004C46D9">
        <w:rPr>
          <w:szCs w:val="24"/>
        </w:rPr>
        <w:t xml:space="preserve"> </w:t>
      </w:r>
      <w:r w:rsidR="004C46D9" w:rsidRPr="00221E76">
        <w:rPr>
          <w:szCs w:val="24"/>
          <w:u w:val="single"/>
        </w:rPr>
        <w:t>should</w:t>
      </w:r>
      <w:r w:rsidR="004C46D9">
        <w:rPr>
          <w:szCs w:val="24"/>
        </w:rPr>
        <w:t xml:space="preserve"> </w:t>
      </w:r>
      <w:r w:rsidR="004C46D9" w:rsidRPr="00596E7B">
        <w:rPr>
          <w:szCs w:val="24"/>
        </w:rPr>
        <w:t>refer to the designated organ and tissue</w:t>
      </w:r>
      <w:r w:rsidR="004C46D9">
        <w:rPr>
          <w:szCs w:val="24"/>
        </w:rPr>
        <w:t xml:space="preserve"> </w:t>
      </w:r>
      <w:r>
        <w:rPr>
          <w:szCs w:val="24"/>
        </w:rPr>
        <w:t xml:space="preserve">procurement organization in South Carolina as a potential donor a person whose death occurs outside of a hospital.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w:t>
      </w:r>
      <w:r>
        <w:rPr>
          <w:szCs w:val="24"/>
        </w:rPr>
        <w:lastRenderedPageBreak/>
        <w:t xml:space="preserve">Transplantation Network and the United Network for Organ Sharing or its successor. </w:t>
      </w:r>
    </w:p>
    <w:p w:rsidR="00F86F37" w:rsidRDefault="0031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LifePoint, Inc.</w:t>
      </w:r>
      <w:r w:rsidR="00A92043">
        <w:rPr>
          <w:szCs w:val="24"/>
        </w:rPr>
        <w:t xml:space="preserve"> annually by April first shall submit a report to the General Assembly concerning its activities and the incidence of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However, reasonable charges for related services pursuant to contractual relationships are permissible.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F37" w:rsidRDefault="00F86F37" w:rsidP="003B6EEC">
      <w:pPr>
        <w:suppressAutoHyphens/>
      </w:pPr>
    </w:p>
    <w:sectPr w:rsidR="00F86F37" w:rsidSect="00A920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EF0" w:rsidRDefault="00B62EF0">
      <w:r>
        <w:separator/>
      </w:r>
    </w:p>
  </w:endnote>
  <w:endnote w:type="continuationSeparator" w:id="1">
    <w:p w:rsidR="00B62EF0" w:rsidRDefault="00B62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94A0DD-B47B-425F-AABD-1214758A783D}"/>
    <w:embedBold r:id="rId2" w:fontKey="{2E763FD5-9EB9-428C-8C3D-622DEA993CE9}"/>
  </w:font>
  <w:font w:name="Calibri">
    <w:panose1 w:val="020F0502020204030204"/>
    <w:charset w:val="00"/>
    <w:family w:val="swiss"/>
    <w:pitch w:val="variable"/>
    <w:sig w:usb0="A00002EF" w:usb1="4000207B" w:usb2="00000000" w:usb3="00000000" w:csb0="0000009F" w:csb1="00000000"/>
    <w:embedRegular r:id="rId3" w:fontKey="{933A72F6-B640-4968-A225-4C325315124D}"/>
  </w:font>
  <w:font w:name="Tahoma">
    <w:panose1 w:val="020B0604030504040204"/>
    <w:charset w:val="00"/>
    <w:family w:val="swiss"/>
    <w:pitch w:val="variable"/>
    <w:sig w:usb0="61002A87" w:usb1="80000000" w:usb2="00000008" w:usb3="00000000" w:csb0="000101FF" w:csb1="00000000"/>
    <w:embedRegular r:id="rId4" w:fontKey="{5572DC02-63C1-433F-B05E-946194F7C1D3}"/>
  </w:font>
  <w:font w:name="Cambria">
    <w:panose1 w:val="02040503050406030204"/>
    <w:charset w:val="00"/>
    <w:family w:val="roman"/>
    <w:pitch w:val="variable"/>
    <w:sig w:usb0="A00002EF" w:usb1="4000004B" w:usb2="00000000" w:usb3="00000000" w:csb0="0000009F" w:csb1="00000000"/>
    <w:embedRegular r:id="rId5" w:fontKey="{2A0210C9-6E09-4B76-9E08-E4444BE57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F0" w:rsidRDefault="00B62EF0">
    <w:pPr>
      <w:pStyle w:val="Footer"/>
      <w:tabs>
        <w:tab w:val="clear" w:pos="4680"/>
        <w:tab w:val="clear" w:pos="9360"/>
        <w:tab w:val="center" w:pos="2995"/>
      </w:tabs>
      <w:spacing w:before="120"/>
    </w:pPr>
    <w:r>
      <w:t>[407-</w:t>
    </w:r>
    <w:fldSimple w:instr=" PAGE  \* MERGEFORMAT ">
      <w:r w:rsidR="003B6E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F0" w:rsidRDefault="00B62EF0">
    <w:pPr>
      <w:pStyle w:val="Footer"/>
      <w:tabs>
        <w:tab w:val="clear" w:pos="4680"/>
        <w:tab w:val="clear" w:pos="9360"/>
        <w:tab w:val="center" w:pos="2995"/>
      </w:tabs>
      <w:spacing w:before="120"/>
    </w:pPr>
    <w:r>
      <w:t>[407]</w:t>
    </w:r>
    <w:r>
      <w:tab/>
    </w:r>
    <w:fldSimple w:instr=" PAGE  \* MERGEFORMAT ">
      <w:r w:rsidR="003B6E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EF0" w:rsidRDefault="00B62EF0">
      <w:r>
        <w:separator/>
      </w:r>
    </w:p>
  </w:footnote>
  <w:footnote w:type="continuationSeparator" w:id="1">
    <w:p w:rsidR="00B62EF0" w:rsidRDefault="00B62E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9AC09"/>
    <w:docVar w:name="CoverBillType" w:val="b"/>
    <w:docVar w:name="docpath" w:val="L:\Council\bills\NBD\11239AC09.DOCX"/>
    <w:docVar w:name="dvBillNumber" w:val="407"/>
    <w:docVar w:name="dvBillNumberPrefix" w:val="S. "/>
    <w:docVar w:name="dvOriginalBody" w:val="Senate"/>
    <w:docVar w:name="dvSteno" w:val="NBD"/>
    <w:docVar w:name="NameofBody" w:val="s"/>
    <w:docVar w:name="vgroup2" w:val="Council"/>
  </w:docVars>
  <w:rsids>
    <w:rsidRoot w:val="00F86F37"/>
    <w:rsid w:val="000F4DA4"/>
    <w:rsid w:val="00314320"/>
    <w:rsid w:val="003B6EEC"/>
    <w:rsid w:val="004C46D9"/>
    <w:rsid w:val="00880F1A"/>
    <w:rsid w:val="00A3073C"/>
    <w:rsid w:val="00A56EAA"/>
    <w:rsid w:val="00A92043"/>
    <w:rsid w:val="00B56D5D"/>
    <w:rsid w:val="00B62EF0"/>
    <w:rsid w:val="00CD0D59"/>
    <w:rsid w:val="00CD23F5"/>
    <w:rsid w:val="00E35AE3"/>
    <w:rsid w:val="00F24451"/>
    <w:rsid w:val="00F86F37"/>
    <w:rsid w:val="00F91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F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6F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F37"/>
    <w:rPr>
      <w:rFonts w:eastAsia="Times New Roman" w:cs="Times New Roman"/>
      <w:b/>
      <w:sz w:val="30"/>
      <w:szCs w:val="20"/>
    </w:rPr>
  </w:style>
  <w:style w:type="paragraph" w:styleId="Header">
    <w:name w:val="header"/>
    <w:basedOn w:val="Normal"/>
    <w:link w:val="HeaderChar"/>
    <w:uiPriority w:val="99"/>
    <w:semiHidden/>
    <w:unhideWhenUsed/>
    <w:rsid w:val="00F86F37"/>
    <w:pPr>
      <w:tabs>
        <w:tab w:val="center" w:pos="4320"/>
        <w:tab w:val="right" w:pos="8640"/>
      </w:tabs>
    </w:pPr>
  </w:style>
  <w:style w:type="character" w:customStyle="1" w:styleId="HeaderChar">
    <w:name w:val="Header Char"/>
    <w:basedOn w:val="DefaultParagraphFont"/>
    <w:link w:val="Header"/>
    <w:uiPriority w:val="99"/>
    <w:semiHidden/>
    <w:rsid w:val="00F86F37"/>
    <w:rPr>
      <w:rFonts w:eastAsia="Times New Roman" w:cs="Times New Roman"/>
      <w:szCs w:val="20"/>
    </w:rPr>
  </w:style>
  <w:style w:type="paragraph" w:styleId="Footer">
    <w:name w:val="footer"/>
    <w:basedOn w:val="Normal"/>
    <w:link w:val="FooterChar"/>
    <w:uiPriority w:val="99"/>
    <w:unhideWhenUsed/>
    <w:rsid w:val="00F86F37"/>
    <w:pPr>
      <w:tabs>
        <w:tab w:val="center" w:pos="4680"/>
        <w:tab w:val="right" w:pos="9360"/>
      </w:tabs>
    </w:pPr>
  </w:style>
  <w:style w:type="character" w:customStyle="1" w:styleId="FooterChar">
    <w:name w:val="Footer Char"/>
    <w:basedOn w:val="DefaultParagraphFont"/>
    <w:link w:val="Footer"/>
    <w:uiPriority w:val="99"/>
    <w:rsid w:val="00F86F37"/>
    <w:rPr>
      <w:rFonts w:eastAsia="Times New Roman" w:cs="Times New Roman"/>
      <w:szCs w:val="20"/>
    </w:rPr>
  </w:style>
  <w:style w:type="character" w:styleId="PageNumber">
    <w:name w:val="page number"/>
    <w:basedOn w:val="DefaultParagraphFont"/>
    <w:uiPriority w:val="99"/>
    <w:semiHidden/>
    <w:unhideWhenUsed/>
    <w:rsid w:val="00F86F37"/>
  </w:style>
  <w:style w:type="character" w:styleId="LineNumber">
    <w:name w:val="line number"/>
    <w:basedOn w:val="DefaultParagraphFont"/>
    <w:uiPriority w:val="99"/>
    <w:semiHidden/>
    <w:unhideWhenUsed/>
    <w:rsid w:val="00F86F37"/>
  </w:style>
  <w:style w:type="paragraph" w:customStyle="1" w:styleId="BillDots">
    <w:name w:val="BillDots"/>
    <w:basedOn w:val="Normal"/>
    <w:autoRedefine/>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6F37"/>
    <w:pPr>
      <w:tabs>
        <w:tab w:val="right" w:pos="5904"/>
      </w:tabs>
    </w:pPr>
  </w:style>
  <w:style w:type="paragraph" w:customStyle="1" w:styleId="BillDots0">
    <w:name w:val="Bill Dots"/>
    <w:basedOn w:val="Normal"/>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F37"/>
    <w:pPr>
      <w:tabs>
        <w:tab w:val="right" w:pos="5904"/>
      </w:tabs>
    </w:pPr>
  </w:style>
  <w:style w:type="paragraph" w:styleId="BalloonText">
    <w:name w:val="Balloon Text"/>
    <w:basedOn w:val="Normal"/>
    <w:link w:val="BalloonTextChar"/>
    <w:uiPriority w:val="99"/>
    <w:semiHidden/>
    <w:unhideWhenUsed/>
    <w:rsid w:val="00F86F37"/>
    <w:rPr>
      <w:rFonts w:ascii="Tahoma" w:hAnsi="Tahoma" w:cs="Tahoma"/>
      <w:sz w:val="16"/>
      <w:szCs w:val="16"/>
    </w:rPr>
  </w:style>
  <w:style w:type="character" w:customStyle="1" w:styleId="BalloonTextChar">
    <w:name w:val="Balloon Text Char"/>
    <w:basedOn w:val="DefaultParagraphFont"/>
    <w:link w:val="BalloonText"/>
    <w:uiPriority w:val="99"/>
    <w:semiHidden/>
    <w:rsid w:val="00F86F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8518</Words>
  <Characters>48557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2009-02-10T17:13:00Z</cp:lastPrinted>
  <dcterms:created xsi:type="dcterms:W3CDTF">2009-03-26T16:44:00Z</dcterms:created>
  <dcterms:modified xsi:type="dcterms:W3CDTF">2009-03-26T16:44:00Z</dcterms:modified>
</cp:coreProperties>
</file>