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ENCOURAGE THE RICHLAND COUNTY COUNCIL BY ORDINANCE TO POSTPONE FOR ONE ADDITIONAL YEAR A COUNTYWIDE PROPERTY TAX EQUALIZATION AND REASSESSMENT PROGRAM OTHERWISE SCHEDULED FOR IMPLEMENTATION BEGINNING FOR PROPERTY TAX YEAR 2009. </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in the present economic climate, South Carolinians are struggling with a myriad of financial challenges;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these financial challenges have been brought about by the recession that the entire nation is currently braving;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South Carolinians are faced with delicately balancing still high inflation and personal incomes teetering near new lows due to high unemployment and record highs in home foreclosures in the State and nation;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 xml:space="preserve">Whereas, as our citizens fight to hold on to the American Dream of homeownership, county councils are poised to make a difference in the struggle by postponing the implementation of a countywide property tax equalization and reassessment program;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Whereas, the provisions of Section 12</w:t>
      </w:r>
      <w:r>
        <w:rPr>
          <w:rFonts w:eastAsiaTheme="minorHAnsi" w:cstheme="minorBidi"/>
          <w:szCs w:val="22"/>
        </w:rPr>
        <w:noBreakHyphen/>
        <w:t>43</w:t>
      </w:r>
      <w:r>
        <w:rPr>
          <w:rFonts w:eastAsiaTheme="minorHAnsi" w:cstheme="minorBidi"/>
          <w:szCs w:val="22"/>
        </w:rPr>
        <w:noBreakHyphen/>
        <w:t xml:space="preserve">217 authorize a county otherwise scheduled to implement a countywide property tax equalization and reassessment program effective beginning for the 2009 property tax year, by ordinance to postpone that implementation for one additional year;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 xml:space="preserve">Whereas, in accordance with the provisions of Section 12-43-217, the Richland County Council is encouraged to postpone by ordinance its scheduled countywide property tax equalization and </w:t>
      </w:r>
      <w:r>
        <w:rPr>
          <w:rFonts w:eastAsiaTheme="minorHAnsi" w:cstheme="minorBidi"/>
          <w:szCs w:val="22"/>
        </w:rPr>
        <w:lastRenderedPageBreak/>
        <w:t>reassessment program effective beginning for the 2009 property tax year for one additional year.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That the South Carolina General Assembly, by this resolution, encourages the Richland County Council by ordinance to postpone for one additional year a countywide property tax equalization and reassessment program otherwise scheduled for implementation beginning for property tax year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Richland County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71E8B0-2752-4796-B48D-6145FBED4E06}"/>
    <w:embedBold r:id="rId2" w:fontKey="{68221F7A-3CC5-4E77-99F3-D85D6AAA77F3}"/>
  </w:font>
  <w:font w:name="Calibri">
    <w:panose1 w:val="020F0502020204030204"/>
    <w:charset w:val="00"/>
    <w:family w:val="swiss"/>
    <w:pitch w:val="variable"/>
    <w:sig w:usb0="A00002EF" w:usb1="4000207B" w:usb2="00000000" w:usb3="00000000" w:csb0="0000009F" w:csb1="00000000"/>
    <w:embedRegular r:id="rId3" w:fontKey="{6757D5AD-697D-4990-9129-3C59BBD15029}"/>
  </w:font>
  <w:font w:name="Tahoma">
    <w:panose1 w:val="020B0604030504040204"/>
    <w:charset w:val="00"/>
    <w:family w:val="swiss"/>
    <w:pitch w:val="variable"/>
    <w:sig w:usb0="61002A87" w:usb1="80000000" w:usb2="00000008" w:usb3="00000000" w:csb0="000101FF" w:csb1="00000000"/>
    <w:embedRegular r:id="rId4" w:fontKey="{6742CFCE-9A6C-457F-90F7-1410D96BCBAB}"/>
  </w:font>
  <w:font w:name="Cambria">
    <w:panose1 w:val="02040503050406030204"/>
    <w:charset w:val="00"/>
    <w:family w:val="roman"/>
    <w:pitch w:val="variable"/>
    <w:sig w:usb0="A00002EF" w:usb1="4000004B" w:usb2="00000000" w:usb3="00000000" w:csb0="0000009F" w:csb1="00000000"/>
    <w:embedRegular r:id="rId5" w:fontKey="{DC1F9ED7-6501-4DA2-A4D2-094B7EA6B1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389AHB09"/>
    <w:docVar w:name="CoverBillType" w:val="c"/>
    <w:docVar w:name="docpath" w:val="L:\Council\bills\MS\7389AHB09.DOCX"/>
    <w:docVar w:name="dvBillNumber" w:val="4082"/>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2009-05-19T18:26:00Z</cp:lastPrinted>
  <dcterms:created xsi:type="dcterms:W3CDTF">2009-05-19T20:36:00Z</dcterms:created>
  <dcterms:modified xsi:type="dcterms:W3CDTF">2009-05-19T20:36:00Z</dcterms:modified>
</cp:coreProperties>
</file>