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31</w:t>
      </w:r>
      <w:r>
        <w:noBreakHyphen/>
        <w:t>240, CODE OF LAWS OF SOUTH CAROLINA, 1976, RELATING TO THE LIST OF PERSONS WHO POSSESS A CONCEALED WEAPONS PERMIT AND MAY CARRY A CONCEALED WEAPON ANYWHERE IN THIS STATE, SO AS TO ADD ACTIVE MEMBERS OF THE GENERAL ASSEMBLY, ACTIVE PUBLIC DEFENDERS AND ASSISTANT PUBLIC DEFENDERS, AND ACTIVE CLERKS OF COURT AND DEPUTY CLERKS OF COURT TO THIS LIST.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31</w:t>
      </w:r>
      <w:r>
        <w:noBreakHyphen/>
        <w:t>240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23</w:t>
      </w:r>
      <w:r>
        <w:noBreakHyphen/>
        <w:t>31</w:t>
      </w:r>
      <w:r>
        <w:noBreakHyphen/>
        <w:t>240.</w:t>
      </w:r>
      <w:r>
        <w:tab/>
      </w:r>
      <w:r>
        <w:rPr>
          <w:szCs w:val="24"/>
        </w:rPr>
        <w:t xml:space="preserve">Notwithstanding </w:t>
      </w:r>
      <w:r>
        <w:rPr>
          <w:strike/>
          <w:szCs w:val="24"/>
        </w:rPr>
        <w:t>any other</w:t>
      </w:r>
      <w:r>
        <w:rPr>
          <w:szCs w:val="24"/>
        </w:rPr>
        <w:t xml:space="preserve"> </w:t>
      </w:r>
      <w:r>
        <w:rPr>
          <w:szCs w:val="24"/>
          <w:u w:val="single"/>
        </w:rPr>
        <w:t>another</w:t>
      </w:r>
      <w:r>
        <w:rPr>
          <w:szCs w:val="24"/>
        </w:rPr>
        <w:t xml:space="preserve"> provision contained in this article, the following persons who possess a valid permit pursuant to this article may carry a concealable weapon anywhere within this State, when carrying out the duties of their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( 1)</w:t>
      </w:r>
      <w:r>
        <w:rPr>
          <w:szCs w:val="24"/>
        </w:rPr>
        <w:tab/>
      </w:r>
      <w:r>
        <w:rPr>
          <w:szCs w:val="24"/>
          <w:u w:val="single"/>
        </w:rPr>
        <w:t>active members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w:t>
      </w:r>
      <w:r>
        <w:rPr>
          <w:szCs w:val="24"/>
          <w:u w:val="single"/>
        </w:rPr>
        <w:t>( 2)</w:t>
      </w:r>
      <w:r>
        <w:rPr>
          <w:szCs w:val="24"/>
        </w:rPr>
        <w:tab/>
        <w:t xml:space="preserve">active Supreme Court justices;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( 3)</w:t>
      </w:r>
      <w:r>
        <w:rPr>
          <w:szCs w:val="24"/>
        </w:rPr>
        <w:tab/>
        <w:t xml:space="preserve">active judges of the court of appeals;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( 4)</w:t>
      </w:r>
      <w:r>
        <w:rPr>
          <w:szCs w:val="24"/>
        </w:rPr>
        <w:tab/>
        <w:t xml:space="preserve">active circuit court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( 5)</w:t>
      </w:r>
      <w:r>
        <w:rPr>
          <w:szCs w:val="24"/>
        </w:rPr>
        <w:tab/>
        <w:t xml:space="preserve">active family court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( 6)</w:t>
      </w:r>
      <w:r>
        <w:rPr>
          <w:szCs w:val="24"/>
        </w:rPr>
        <w:tab/>
        <w:t>active masters</w:t>
      </w:r>
      <w:r>
        <w:rPr>
          <w:szCs w:val="24"/>
        </w:rPr>
        <w:noBreakHyphen/>
        <w:t>in</w:t>
      </w:r>
      <w:r>
        <w:rPr>
          <w:szCs w:val="24"/>
        </w:rPr>
        <w:noBreakHyphen/>
        <w:t xml:space="preserve">equity;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( 7)</w:t>
      </w:r>
      <w:r>
        <w:rPr>
          <w:szCs w:val="24"/>
        </w:rPr>
        <w:tab/>
        <w:t xml:space="preserve">active probate court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( 8)</w:t>
      </w:r>
      <w:r>
        <w:rPr>
          <w:szCs w:val="24"/>
        </w:rPr>
        <w:tab/>
        <w:t xml:space="preserve">active magistrates;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( 9)</w:t>
      </w:r>
      <w:r>
        <w:rPr>
          <w:szCs w:val="24"/>
        </w:rPr>
        <w:tab/>
        <w:t xml:space="preserve">active municipal court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u w:val="single"/>
        </w:rPr>
        <w:t>(10)</w:t>
      </w:r>
      <w:r>
        <w:rPr>
          <w:szCs w:val="24"/>
        </w:rPr>
        <w:tab/>
        <w:t xml:space="preserve">active federal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(11)</w:t>
      </w:r>
      <w:r>
        <w:rPr>
          <w:szCs w:val="24"/>
        </w:rPr>
        <w:tab/>
        <w:t xml:space="preserve">active administrative law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lastRenderedPageBreak/>
        <w:t>(11)</w:t>
      </w:r>
      <w:r>
        <w:rPr>
          <w:szCs w:val="24"/>
          <w:u w:val="single"/>
        </w:rPr>
        <w:t>(12)</w:t>
      </w:r>
      <w:r>
        <w:rPr>
          <w:szCs w:val="24"/>
        </w:rPr>
        <w:tab/>
        <w:t xml:space="preserve">active solicitors and assistant solicitors;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trike/>
          <w:szCs w:val="24"/>
        </w:rPr>
        <w:t>(12)</w:t>
      </w:r>
      <w:r>
        <w:rPr>
          <w:szCs w:val="24"/>
          <w:u w:val="single"/>
        </w:rPr>
        <w:t>(13)</w:t>
      </w:r>
      <w:r>
        <w:rPr>
          <w:szCs w:val="24"/>
        </w:rPr>
        <w:tab/>
      </w:r>
      <w:r>
        <w:rPr>
          <w:szCs w:val="24"/>
          <w:u w:val="single"/>
        </w:rPr>
        <w:t>active public defenders and assistant public defenders;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(14)</w:t>
      </w:r>
      <w:r>
        <w:rPr>
          <w:szCs w:val="24"/>
        </w:rPr>
        <w:tab/>
        <w:t>active workers’ compensation commissioners</w:t>
      </w:r>
      <w:r>
        <w:rPr>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(15)</w:t>
      </w:r>
      <w:r>
        <w:rPr>
          <w:szCs w:val="24"/>
        </w:rPr>
        <w:tab/>
      </w:r>
      <w:r>
        <w:rPr>
          <w:szCs w:val="24"/>
          <w:u w:val="single"/>
        </w:rPr>
        <w:t>active clerks of court and deputy clerks of court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190237-0F2E-4CEA-8823-4A04D01FDCAA}"/>
    <w:embedBold r:id="rId2" w:fontKey="{C5BCC6FA-39C9-4C54-B0FE-7EC470DAC653}"/>
  </w:font>
  <w:font w:name="Calibri">
    <w:panose1 w:val="020F0502020204030204"/>
    <w:charset w:val="00"/>
    <w:family w:val="swiss"/>
    <w:pitch w:val="variable"/>
    <w:sig w:usb0="A00002EF" w:usb1="4000207B" w:usb2="00000000" w:usb3="00000000" w:csb0="0000009F" w:csb1="00000000"/>
    <w:embedRegular r:id="rId3" w:fontKey="{B3EA65CE-621E-4231-A304-F83C316BD1C2}"/>
  </w:font>
  <w:font w:name="Cambria">
    <w:panose1 w:val="02040503050406030204"/>
    <w:charset w:val="00"/>
    <w:family w:val="roman"/>
    <w:pitch w:val="variable"/>
    <w:sig w:usb0="A00002EF" w:usb1="4000004B" w:usb2="00000000" w:usb3="00000000" w:csb0="0000009F" w:csb1="00000000"/>
    <w:embedRegular r:id="rId4" w:fontKey="{68FEDA3C-8987-4FBE-899B-0B1D152271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70CM09"/>
    <w:docVar w:name="CoverBillType" w:val="b"/>
    <w:docVar w:name="docpath" w:val="L:\Council\bills\GJK\20370CM09.DOCX"/>
    <w:docVar w:name="dvBillNumber" w:val="4112"/>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2009-05-20T14:37:00Z</cp:lastPrinted>
  <dcterms:created xsi:type="dcterms:W3CDTF">2009-05-20T22:50:00Z</dcterms:created>
  <dcterms:modified xsi:type="dcterms:W3CDTF">2009-05-20T22:50:00Z</dcterms:modified>
</cp:coreProperties>
</file>