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SECTION 12-45-17 SO AS TO PROVIDE MINIMUM CONTINUING EDUCATION COURSE REQUIREMENTS FOR COUNTY TAX COLLECTORS AND PROVIDE EXCEPTIONS; BY ADDING SECTION 12-59-85 SO AS TO ALLOW A COUNTY FORFEITED LAND COMMISSION TO REFUSE TO ACCEPT TITLE TO PROPERTY WHEN REFUSAL IS IN THE PUBLIC INTEREST; TO AMEND SECTION 12-37-2725,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12-37-3150, AS AMENDED, RELATING TO ASSESSABLE TRANSFERS OF INTEREST FOR PURPOSES OF DETERMINING THE VALUE OF REAL PROPERTY FOR PROPERTY TAXATION, SO AS TO PROVIDE A CIVIL PENALTY FOR FAILURE TO PROVIDE NOTICE TO THE ASSESSOR OF OWNERSHIP TRANSFERS OF CERTAIN BUSINESS REAL PROPERTY; TO AMEND SECTION 12-39-220, RELATING TO THE DISCOVERY OF UNTAXED PROPERTY FOR PURPOSES OF PROPERTY TAXES, SO AS TO PROVIDE THE DUTIES OF THE ASSESSOR WITH RESPECT TO THIS PROPERTY; TO AMEND SECTIONS 12-51-50, AS AMENDED, AND 12-51-70, RELATING TO DELINQUENT TAX SALES, SO AS TO PROVIDE FOR THE SALES DATE AND TO INCREASE FROM THREE HUNDRED TO ONE THOUSAND DOLLARS THE DAMAGES FOR WHICH A DEFAULTING BIDDER IS </w:t>
      </w:r>
      <w:r>
        <w:lastRenderedPageBreak/>
        <w:t>LIABLE; AND TO AMEND SECTION 12-54-85, AS AMENDED, RELATING TO THE TIME LIMITS APPLICABLE FOR ASSESSING DELINQUENT TAXES, SO AS TO MAKE A CONFORMING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59,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w:t>
      </w:r>
      <w:r>
        <w:rPr>
          <w:rFonts w:eastAsiaTheme="minorHAnsi"/>
          <w:color w:val="000000" w:themeColor="text1"/>
          <w:szCs w:val="22"/>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t>
      </w:r>
      <w:r>
        <w:rPr>
          <w:rFonts w:eastAsiaTheme="minorHAnsi"/>
          <w:color w:val="000000" w:themeColor="text1"/>
          <w:szCs w:val="22"/>
          <w:u w:color="000000" w:themeColor="text1"/>
        </w:rPr>
        <w:lastRenderedPageBreak/>
        <w:t xml:space="preserve">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3150(A)(8) of the 1976 Code, as added by Act 57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 a transfer of an ownership interest in a single transaction or as a part of a series of related transactions within a twenty</w:t>
      </w:r>
      <w:r>
        <w:rPr>
          <w:rFonts w:eastAsiaTheme="minorHAnsi"/>
          <w:color w:val="000000" w:themeColor="text1"/>
          <w:szCs w:val="22"/>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rFonts w:eastAsiaTheme="minorHAnsi"/>
          <w:color w:val="000000" w:themeColor="text1"/>
          <w:szCs w:val="22"/>
          <w:u w:color="000000" w:themeColor="text1"/>
        </w:rPr>
        <w:noBreakHyphen/>
        <w:t>five days after a conveyance of an ownership interest that constitutes an assessable transfer of interest or transfer of ownership under this item</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duly returned and appraised for taxation,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  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shall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w:t>
      </w:r>
      <w:r>
        <w:rPr>
          <w:rFonts w:eastAsiaTheme="minorHAnsi"/>
          <w:color w:val="000000" w:themeColor="text1"/>
          <w:szCs w:val="22"/>
          <w:u w:color="000000" w:themeColor="text1"/>
        </w:rPr>
        <w:lastRenderedPageBreak/>
        <w:t xml:space="preserve">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85(C)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Taxes may be determined and assessed after the thirty</w:t>
      </w:r>
      <w:r>
        <w:rPr>
          <w:rFonts w:eastAsiaTheme="minorHAnsi"/>
          <w:color w:val="000000" w:themeColor="text1"/>
          <w:szCs w:val="22"/>
          <w:u w:color="000000" w:themeColor="text1"/>
        </w:rPr>
        <w:noBreakHyphen/>
        <w:t xml:space="preserve">six month limitation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Pr>
          <w:rFonts w:eastAsiaTheme="minorHAnsi"/>
          <w:color w:val="000000" w:themeColor="text1"/>
          <w:szCs w:val="22"/>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rFonts w:eastAsiaTheme="minorHAnsi"/>
          <w:color w:val="000000" w:themeColor="text1"/>
          <w:szCs w:val="22"/>
          <w:u w:color="000000" w:themeColor="text1"/>
        </w:rPr>
        <w:noBreakHyphen/>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Pr>
          <w:rFonts w:eastAsiaTheme="minorHAnsi"/>
          <w:color w:val="000000" w:themeColor="text1"/>
          <w:szCs w:val="22"/>
          <w:u w:val="single" w:color="000000" w:themeColor="text1"/>
        </w:rPr>
        <w:noBreakHyphen/>
        <w:t>39</w:t>
      </w:r>
      <w:r>
        <w:rPr>
          <w:rFonts w:eastAsiaTheme="minorHAnsi"/>
          <w:color w:val="000000" w:themeColor="text1"/>
          <w:szCs w:val="22"/>
          <w:u w:val="single" w:color="000000" w:themeColor="text1"/>
        </w:rPr>
        <w:noBreakHyphen/>
        <w:t xml:space="preserve">220.  In this case, the taxes may be assessed at any time </w:t>
      </w:r>
      <w:r>
        <w:rPr>
          <w:rFonts w:eastAsiaTheme="minorHAnsi"/>
          <w:color w:val="000000" w:themeColor="text1"/>
          <w:szCs w:val="22"/>
          <w:u w:val="single" w:color="000000" w:themeColor="text1"/>
        </w:rPr>
        <w:lastRenderedPageBreak/>
        <w:t>within the seventy</w:t>
      </w:r>
      <w:r>
        <w:rPr>
          <w:rFonts w:eastAsiaTheme="minorHAnsi"/>
          <w:color w:val="000000" w:themeColor="text1"/>
          <w:szCs w:val="22"/>
          <w:u w:val="single" w:color="000000" w:themeColor="text1"/>
        </w:rPr>
        <w:noBreakHyphen/>
        <w:t>two months from the date the taxes would have been due.</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968B4-38D5-4189-A27A-EC5184046857}"/>
    <w:embedBold r:id="rId2" w:fontKey="{9C13C28C-39FB-46CA-8EEF-A505082896DF}"/>
  </w:font>
  <w:font w:name="Calibri">
    <w:panose1 w:val="020F0502020204030204"/>
    <w:charset w:val="00"/>
    <w:family w:val="swiss"/>
    <w:pitch w:val="variable"/>
    <w:sig w:usb0="A00002EF" w:usb1="4000207B" w:usb2="00000000" w:usb3="00000000" w:csb0="0000009F" w:csb1="00000000"/>
    <w:embedRegular r:id="rId3" w:fontKey="{C3749753-D2CE-45B9-975E-0BC359217612}"/>
  </w:font>
  <w:font w:name="Cambria">
    <w:panose1 w:val="02040503050406030204"/>
    <w:charset w:val="00"/>
    <w:family w:val="roman"/>
    <w:pitch w:val="variable"/>
    <w:sig w:usb0="A00002EF" w:usb1="4000004B" w:usb2="00000000" w:usb3="00000000" w:csb0="0000009F" w:csb1="00000000"/>
    <w:embedRegular r:id="rId4" w:fontKey="{A3845F4A-C81A-4E75-8ADF-3BD9C7C427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[4113]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415HTC09"/>
    <w:docVar w:name="CoverBillType" w:val="b"/>
    <w:docVar w:name="docpath" w:val="L:\Council\bills\BBM\9415HTC09.DOCX"/>
    <w:docVar w:name="dvBillNumber" w:val="4113"/>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2009-05-20T20:49:00Z</cp:lastPrinted>
  <dcterms:created xsi:type="dcterms:W3CDTF">2009-05-21T16:14:00Z</dcterms:created>
  <dcterms:modified xsi:type="dcterms:W3CDTF">2009-05-21T16:14:00Z</dcterms:modified>
</cp:coreProperties>
</file>