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C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5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C907A7">
        <w:noBreakHyphen/>
      </w:r>
      <w:r>
        <w:t>6</w:t>
      </w:r>
      <w:r w:rsidR="00C907A7">
        <w:noBreakHyphen/>
      </w:r>
      <w:r>
        <w:t xml:space="preserve">3610, AS AMENDED, CODE OF LAWS OF SOUTH CAROLINA, 1976, RELATING TO THE TAX CREDIT FOR </w:t>
      </w:r>
      <w:r w:rsidR="00BA7F45">
        <w:t xml:space="preserve">PLACING IN SERVICE </w:t>
      </w:r>
      <w:r>
        <w:t>PROPERTY USED FOR THE DISTRIBUTION OR DISPENSING OF RENEWABLE FUEL</w:t>
      </w:r>
      <w:r w:rsidR="00BA7F45">
        <w:t xml:space="preserve"> AND THE TAX CREDIT FOR PLACING IN SERVICE A COMMERCIAL FACILITY FOR THE PRODUCTION OF RENEWABLE FUEL,</w:t>
      </w:r>
      <w:r>
        <w:t xml:space="preserve"> SO AS TO</w:t>
      </w:r>
      <w:r w:rsidR="00917475">
        <w:t xml:space="preserve"> MAKE THE TAX CREDIT FOR PLACING IN SERVICE PROPERTY USED FOR THE DISTRIBUTION OR DISPENSING OF RENEWABLE FUEL APPLICABLE INSTEAD TO ALTERNATIVE FUEL, TO</w:t>
      </w:r>
      <w:r>
        <w:t xml:space="preserve"> FURTHER DEFINE </w:t>
      </w:r>
      <w:r w:rsidR="00917475">
        <w:t>ALTERNATIVE FUEL</w:t>
      </w:r>
      <w:r>
        <w:t xml:space="preserve"> FOR PURPOSES OF </w:t>
      </w:r>
      <w:r w:rsidR="00BA7F45">
        <w:t>THE</w:t>
      </w:r>
      <w:r>
        <w:t xml:space="preserve"> TAX CREDIT</w:t>
      </w:r>
      <w:r w:rsidR="00917475">
        <w:t xml:space="preserve">, </w:t>
      </w:r>
      <w:r>
        <w:t xml:space="preserve">AND TO PERMIT THE </w:t>
      </w:r>
      <w:r w:rsidR="00BA7F45">
        <w:t xml:space="preserve">ENTIRE </w:t>
      </w:r>
      <w:r>
        <w:t>CREDIT</w:t>
      </w:r>
      <w:r w:rsidR="00BA7F45">
        <w:t xml:space="preserve"> OR ANY PORTION OF IT </w:t>
      </w:r>
      <w:r>
        <w:t>TO BE TAKEN IN ONE TAXABLE YEAR.</w:t>
      </w:r>
    </w:p>
    <w:p w:rsidR="00583CB7"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3CB7"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3CB7"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CB7"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55BA">
        <w:t>Section 12</w:t>
      </w:r>
      <w:r w:rsidR="00C907A7">
        <w:noBreakHyphen/>
      </w:r>
      <w:r w:rsidR="001A55BA">
        <w:t>6</w:t>
      </w:r>
      <w:r w:rsidR="00C907A7">
        <w:noBreakHyphen/>
      </w:r>
      <w:r w:rsidR="001A55BA">
        <w:t>3610(A) of the 1976 Code, as last amended by Act 261 of 2008, is further amended to read:</w:t>
      </w:r>
    </w:p>
    <w:p w:rsidR="001A55BA" w:rsidRDefault="001A5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1A55BA">
        <w:rPr>
          <w:rFonts w:eastAsiaTheme="minorHAnsi"/>
          <w:color w:val="000000" w:themeColor="text1"/>
          <w:szCs w:val="22"/>
          <w:u w:color="000000" w:themeColor="text1"/>
        </w:rPr>
        <w:t>(1)</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A taxpayer that purchases or constructs and installs and places in service in this State property that is used for distribution or dispensing </w:t>
      </w:r>
      <w:r w:rsidRPr="00917475">
        <w:rPr>
          <w:rFonts w:eastAsiaTheme="minorHAnsi"/>
          <w:strike/>
          <w:color w:val="000000" w:themeColor="text1"/>
          <w:szCs w:val="22"/>
          <w:u w:color="000000" w:themeColor="text1"/>
        </w:rPr>
        <w:t>renewable</w:t>
      </w:r>
      <w:r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00917475">
        <w:rPr>
          <w:rFonts w:eastAsiaTheme="minorHAnsi"/>
          <w:color w:val="000000" w:themeColor="text1"/>
          <w:szCs w:val="22"/>
          <w:u w:color="000000" w:themeColor="text1"/>
        </w:rPr>
        <w:t xml:space="preserve"> </w:t>
      </w:r>
      <w:r w:rsidRPr="001A55BA">
        <w:rPr>
          <w:rFonts w:eastAsiaTheme="minorHAnsi"/>
          <w:color w:val="000000" w:themeColor="text1"/>
          <w:szCs w:val="22"/>
          <w:u w:color="000000" w:themeColor="text1"/>
        </w:rPr>
        <w:t xml:space="preserve">fuel specified in this subsection, at a new or existing commercial fuel distribution or dispensing facility, is allowed a credit equal to </w:t>
      </w:r>
      <w:r w:rsidR="009C46ED" w:rsidRPr="001A55BA">
        <w:rPr>
          <w:rFonts w:eastAsiaTheme="minorHAnsi"/>
          <w:color w:val="000000" w:themeColor="text1"/>
          <w:szCs w:val="22"/>
          <w:u w:color="000000" w:themeColor="text1"/>
        </w:rPr>
        <w:t>twenty</w:t>
      </w:r>
      <w:r w:rsidR="00C907A7">
        <w:rPr>
          <w:rFonts w:eastAsiaTheme="minorHAnsi"/>
          <w:color w:val="000000" w:themeColor="text1"/>
          <w:szCs w:val="22"/>
          <w:u w:color="000000" w:themeColor="text1"/>
        </w:rPr>
        <w:noBreakHyphen/>
      </w:r>
      <w:r w:rsidR="009C46ED" w:rsidRPr="001A55BA">
        <w:rPr>
          <w:rFonts w:eastAsiaTheme="minorHAnsi"/>
          <w:color w:val="000000" w:themeColor="text1"/>
          <w:szCs w:val="22"/>
          <w:u w:color="000000" w:themeColor="text1"/>
        </w:rPr>
        <w:t>five</w:t>
      </w:r>
      <w:r w:rsidRPr="001A55BA">
        <w:rPr>
          <w:rFonts w:eastAsiaTheme="minorHAnsi"/>
          <w:color w:val="000000" w:themeColor="text1"/>
          <w:szCs w:val="22"/>
          <w:u w:color="000000" w:themeColor="text1"/>
        </w:rPr>
        <w:t xml:space="preserve"> percent of the cost to the taxpayer of purchasing, constructing, and installing the property against the taxpayer</w:t>
      </w:r>
      <w:r w:rsidR="00C907A7" w:rsidRPr="00C907A7">
        <w:rPr>
          <w:rFonts w:eastAsiaTheme="minorHAnsi"/>
          <w:color w:val="000000" w:themeColor="text1"/>
          <w:szCs w:val="22"/>
          <w:u w:color="000000" w:themeColor="text1"/>
        </w:rPr>
        <w:t>’</w:t>
      </w:r>
      <w:r w:rsidRPr="001A55BA">
        <w:rPr>
          <w:rFonts w:eastAsiaTheme="minorHAnsi"/>
          <w:color w:val="000000" w:themeColor="text1"/>
          <w:szCs w:val="22"/>
          <w:u w:color="000000" w:themeColor="text1"/>
        </w:rPr>
        <w:t xml:space="preserve">s liability for a tax imposed pursuant to this chapter. </w:t>
      </w: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(2)</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Eligible property includes pumps, storage tanks, and related equipment that is directly and exclusively used for distribution, dispensing, or storing </w:t>
      </w:r>
      <w:r w:rsidRPr="00917475">
        <w:rPr>
          <w:rFonts w:eastAsiaTheme="minorHAnsi"/>
          <w:strike/>
          <w:color w:val="000000" w:themeColor="text1"/>
          <w:szCs w:val="22"/>
          <w:u w:color="000000" w:themeColor="text1"/>
        </w:rPr>
        <w:t>renewable</w:t>
      </w:r>
      <w:r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00917475">
        <w:rPr>
          <w:rFonts w:eastAsiaTheme="minorHAnsi"/>
          <w:color w:val="000000" w:themeColor="text1"/>
          <w:szCs w:val="22"/>
          <w:u w:color="000000" w:themeColor="text1"/>
        </w:rPr>
        <w:t xml:space="preserve"> </w:t>
      </w:r>
      <w:r w:rsidRPr="001A55BA">
        <w:rPr>
          <w:rFonts w:eastAsiaTheme="minorHAnsi"/>
          <w:color w:val="000000" w:themeColor="text1"/>
          <w:szCs w:val="22"/>
          <w:u w:color="000000" w:themeColor="text1"/>
        </w:rPr>
        <w:t xml:space="preserve">fuel.  A </w:t>
      </w:r>
      <w:r w:rsidRPr="001A55BA">
        <w:rPr>
          <w:rFonts w:eastAsiaTheme="minorHAnsi"/>
          <w:color w:val="000000" w:themeColor="text1"/>
          <w:szCs w:val="22"/>
          <w:u w:color="000000" w:themeColor="text1"/>
        </w:rPr>
        <w:lastRenderedPageBreak/>
        <w:t xml:space="preserve">taxpayer is qualified for a tax credit provided pursuant to this subsection if the equipment used to store, distribute, or dispense </w:t>
      </w:r>
      <w:r w:rsidR="00917475" w:rsidRPr="00917475">
        <w:rPr>
          <w:rFonts w:eastAsiaTheme="minorHAnsi"/>
          <w:strike/>
          <w:color w:val="000000" w:themeColor="text1"/>
          <w:szCs w:val="22"/>
          <w:u w:color="000000" w:themeColor="text1"/>
        </w:rPr>
        <w:t>renewable</w:t>
      </w:r>
      <w:r w:rsidR="00917475"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Pr="001A55BA">
        <w:rPr>
          <w:rFonts w:eastAsiaTheme="minorHAnsi"/>
          <w:color w:val="000000" w:themeColor="text1"/>
          <w:szCs w:val="22"/>
          <w:u w:color="000000" w:themeColor="text1"/>
        </w:rPr>
        <w:t xml:space="preserve"> fuel is labeled for this purpose and clearly identified as associated with </w:t>
      </w:r>
      <w:r w:rsidR="00917475" w:rsidRPr="00917475">
        <w:rPr>
          <w:rFonts w:eastAsiaTheme="minorHAnsi"/>
          <w:strike/>
          <w:color w:val="000000" w:themeColor="text1"/>
          <w:szCs w:val="22"/>
          <w:u w:color="000000" w:themeColor="text1"/>
        </w:rPr>
        <w:t>renewable</w:t>
      </w:r>
      <w:r w:rsidR="00917475"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Pr="001A55BA">
        <w:rPr>
          <w:rFonts w:eastAsiaTheme="minorHAnsi"/>
          <w:color w:val="000000" w:themeColor="text1"/>
          <w:szCs w:val="22"/>
          <w:u w:color="000000" w:themeColor="text1"/>
        </w:rPr>
        <w:t xml:space="preserve"> fuel. </w:t>
      </w: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(3)</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The entire credit </w:t>
      </w:r>
      <w:r>
        <w:rPr>
          <w:rFonts w:eastAsiaTheme="minorHAnsi"/>
          <w:color w:val="000000" w:themeColor="text1"/>
          <w:szCs w:val="22"/>
          <w:u w:val="single" w:color="000000" w:themeColor="text1"/>
        </w:rPr>
        <w:t>or any portion of it</w:t>
      </w:r>
      <w:r>
        <w:rPr>
          <w:rFonts w:eastAsiaTheme="minorHAnsi"/>
          <w:color w:val="000000" w:themeColor="text1"/>
          <w:szCs w:val="22"/>
          <w:u w:color="000000" w:themeColor="text1"/>
        </w:rPr>
        <w:t xml:space="preserve"> </w:t>
      </w:r>
      <w:r w:rsidRPr="001A55BA">
        <w:rPr>
          <w:rFonts w:eastAsiaTheme="minorHAnsi"/>
          <w:color w:val="000000" w:themeColor="text1"/>
          <w:szCs w:val="22"/>
          <w:u w:color="000000" w:themeColor="text1"/>
        </w:rPr>
        <w:t xml:space="preserve">may </w:t>
      </w:r>
      <w:r w:rsidRPr="001A55BA">
        <w:rPr>
          <w:rFonts w:eastAsiaTheme="minorHAnsi"/>
          <w:strike/>
          <w:color w:val="000000" w:themeColor="text1"/>
          <w:szCs w:val="22"/>
          <w:u w:color="000000" w:themeColor="text1"/>
        </w:rPr>
        <w:t>not</w:t>
      </w:r>
      <w:r w:rsidRPr="001A55BA">
        <w:rPr>
          <w:rFonts w:eastAsiaTheme="minorHAnsi"/>
          <w:color w:val="000000" w:themeColor="text1"/>
          <w:szCs w:val="22"/>
          <w:u w:color="000000" w:themeColor="text1"/>
        </w:rPr>
        <w:t xml:space="preserve"> be taken for the taxable year in which the property is placed in service </w:t>
      </w:r>
      <w:r w:rsidRPr="00F007BC">
        <w:rPr>
          <w:rFonts w:eastAsiaTheme="minorHAnsi"/>
          <w:strike/>
          <w:color w:val="000000" w:themeColor="text1"/>
          <w:szCs w:val="22"/>
          <w:u w:color="000000" w:themeColor="text1"/>
        </w:rPr>
        <w:t>but must be taken in three equal annual installments beginning with the taxable year in which the property is placed in service.  If, in one of the years in which the installment of a credit accrues, property directly and exclusively used for distributing, dispensing, or storing renewable fuel is disposed of or taken out of service and is not replaced, the credit expires and the taxpayer may not take any remaining installment of the credit</w:t>
      </w:r>
      <w:r w:rsidRPr="001A55BA">
        <w:rPr>
          <w:rFonts w:eastAsiaTheme="minorHAnsi"/>
          <w:color w:val="000000" w:themeColor="text1"/>
          <w:szCs w:val="22"/>
          <w:u w:color="000000" w:themeColor="text1"/>
        </w:rPr>
        <w:t xml:space="preserve">. </w:t>
      </w: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(4)</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The unused portion of an unexpired credit may be carried forward for not more than ten succeeding taxable years. </w:t>
      </w:r>
    </w:p>
    <w:p w:rsidR="001A55BA" w:rsidRPr="00F007BC"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(5)</w:t>
      </w:r>
      <w:r>
        <w:rPr>
          <w:rFonts w:eastAsiaTheme="minorHAnsi"/>
          <w:color w:val="000000" w:themeColor="text1"/>
          <w:szCs w:val="22"/>
          <w:u w:color="000000" w:themeColor="text1"/>
        </w:rPr>
        <w:tab/>
      </w:r>
      <w:r w:rsidRPr="001A55BA">
        <w:rPr>
          <w:rFonts w:eastAsiaTheme="minorHAnsi"/>
          <w:color w:val="000000" w:themeColor="text1"/>
          <w:szCs w:val="22"/>
          <w:u w:color="000000" w:themeColor="text1"/>
        </w:rPr>
        <w:t xml:space="preserve">For purposes of this subsection, </w:t>
      </w:r>
      <w:r w:rsidR="00C907A7" w:rsidRPr="00C907A7">
        <w:rPr>
          <w:rFonts w:eastAsiaTheme="minorHAnsi"/>
          <w:color w:val="000000" w:themeColor="text1"/>
          <w:szCs w:val="22"/>
          <w:u w:color="000000" w:themeColor="text1"/>
        </w:rPr>
        <w:t>‘</w:t>
      </w:r>
      <w:r w:rsidR="00917475" w:rsidRPr="00917475">
        <w:rPr>
          <w:rFonts w:eastAsiaTheme="minorHAnsi"/>
          <w:strike/>
          <w:color w:val="000000" w:themeColor="text1"/>
          <w:szCs w:val="22"/>
          <w:u w:color="000000" w:themeColor="text1"/>
        </w:rPr>
        <w:t>renewable</w:t>
      </w:r>
      <w:r w:rsidR="00917475"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alternative</w:t>
      </w:r>
      <w:r w:rsidRPr="001A55BA">
        <w:rPr>
          <w:rFonts w:eastAsiaTheme="minorHAnsi"/>
          <w:color w:val="000000" w:themeColor="text1"/>
          <w:szCs w:val="22"/>
          <w:u w:color="000000" w:themeColor="text1"/>
        </w:rPr>
        <w:t xml:space="preserve"> fuel</w:t>
      </w:r>
      <w:r w:rsidR="00C907A7" w:rsidRPr="00C907A7">
        <w:rPr>
          <w:rFonts w:eastAsiaTheme="minorHAnsi"/>
          <w:color w:val="000000" w:themeColor="text1"/>
          <w:szCs w:val="22"/>
          <w:u w:color="000000" w:themeColor="text1"/>
        </w:rPr>
        <w:t>’</w:t>
      </w:r>
      <w:r w:rsidR="00917475">
        <w:rPr>
          <w:rFonts w:eastAsiaTheme="minorHAnsi"/>
          <w:color w:val="000000" w:themeColor="text1"/>
          <w:szCs w:val="22"/>
          <w:u w:color="000000" w:themeColor="text1"/>
        </w:rPr>
        <w:t xml:space="preserve"> </w:t>
      </w:r>
      <w:r w:rsidR="00917475" w:rsidRPr="009C1531">
        <w:rPr>
          <w:rFonts w:eastAsiaTheme="minorHAnsi"/>
          <w:strike/>
          <w:color w:val="000000" w:themeColor="text1"/>
          <w:szCs w:val="22"/>
          <w:u w:color="000000" w:themeColor="text1"/>
        </w:rPr>
        <w:t>means</w:t>
      </w:r>
      <w:r w:rsidRPr="001A55BA">
        <w:rPr>
          <w:rFonts w:eastAsiaTheme="minorHAnsi"/>
          <w:color w:val="000000" w:themeColor="text1"/>
          <w:szCs w:val="22"/>
          <w:u w:color="000000" w:themeColor="text1"/>
        </w:rPr>
        <w:t xml:space="preserve"> </w:t>
      </w:r>
      <w:r w:rsidR="00917475">
        <w:rPr>
          <w:rFonts w:eastAsiaTheme="minorHAnsi"/>
          <w:color w:val="000000" w:themeColor="text1"/>
          <w:szCs w:val="22"/>
          <w:u w:val="single" w:color="000000" w:themeColor="text1"/>
        </w:rPr>
        <w:t>includes fuels the dispensing of which gives rise to the federal alternative fuel infrastructure tax credit including</w:t>
      </w:r>
      <w:r w:rsidRPr="001A55BA">
        <w:rPr>
          <w:rFonts w:eastAsiaTheme="minorHAnsi"/>
          <w:color w:val="000000" w:themeColor="text1"/>
          <w:szCs w:val="22"/>
          <w:u w:color="000000" w:themeColor="text1"/>
        </w:rPr>
        <w:t xml:space="preserve"> E70 or greater ethanol fuel</w:t>
      </w:r>
      <w:r w:rsidR="009C1531">
        <w:rPr>
          <w:rFonts w:eastAsiaTheme="minorHAnsi"/>
          <w:color w:val="000000" w:themeColor="text1"/>
          <w:szCs w:val="22"/>
          <w:u w:val="single" w:color="000000" w:themeColor="text1"/>
        </w:rPr>
        <w:t>,</w:t>
      </w:r>
      <w:r w:rsidRPr="001A55BA">
        <w:rPr>
          <w:rFonts w:eastAsiaTheme="minorHAnsi"/>
          <w:color w:val="000000" w:themeColor="text1"/>
          <w:szCs w:val="22"/>
          <w:u w:color="000000" w:themeColor="text1"/>
        </w:rPr>
        <w:t xml:space="preserve"> </w:t>
      </w:r>
      <w:r w:rsidRPr="009C1531">
        <w:rPr>
          <w:rFonts w:eastAsiaTheme="minorHAnsi"/>
          <w:strike/>
          <w:color w:val="000000" w:themeColor="text1"/>
          <w:szCs w:val="22"/>
          <w:u w:color="000000" w:themeColor="text1"/>
        </w:rPr>
        <w:t>dispensed at the retail level for use in motor vehicles</w:t>
      </w:r>
      <w:r w:rsidRPr="001A55BA">
        <w:rPr>
          <w:rFonts w:eastAsiaTheme="minorHAnsi"/>
          <w:color w:val="000000" w:themeColor="text1"/>
          <w:szCs w:val="22"/>
          <w:u w:color="000000" w:themeColor="text1"/>
        </w:rPr>
        <w:t xml:space="preserve"> </w:t>
      </w:r>
      <w:r w:rsidR="009C1531">
        <w:rPr>
          <w:rFonts w:eastAsiaTheme="minorHAnsi"/>
          <w:color w:val="000000" w:themeColor="text1"/>
          <w:szCs w:val="22"/>
          <w:u w:val="single" w:color="000000" w:themeColor="text1"/>
        </w:rPr>
        <w:t>B20 or greater biodiesel fuel, natural gas, liquefied petroleum gas (propane), hydrogen, electricity dispensed at the retail level for use in motor vehicles,</w:t>
      </w:r>
      <w:r w:rsidR="009C1531">
        <w:rPr>
          <w:rFonts w:eastAsiaTheme="minorHAnsi"/>
          <w:color w:val="000000" w:themeColor="text1"/>
          <w:szCs w:val="22"/>
          <w:u w:color="000000" w:themeColor="text1"/>
        </w:rPr>
        <w:t xml:space="preserve"> </w:t>
      </w:r>
      <w:r w:rsidRPr="001A55BA">
        <w:rPr>
          <w:rFonts w:eastAsiaTheme="minorHAnsi"/>
          <w:color w:val="000000" w:themeColor="text1"/>
          <w:szCs w:val="22"/>
          <w:u w:color="000000" w:themeColor="text1"/>
        </w:rPr>
        <w:t>and pure ethanol or biodiesel fuel dispensed by a distributor or facility that blends these nonpetroleum liquids with gasoline fuel or diesel fuel for use in motor vehicles.</w:t>
      </w:r>
      <w:r w:rsidR="00F007BC">
        <w:rPr>
          <w:rFonts w:eastAsiaTheme="minorHAnsi"/>
          <w:color w:val="000000" w:themeColor="text1"/>
          <w:szCs w:val="22"/>
          <w:u w:color="000000" w:themeColor="text1"/>
        </w:rPr>
        <w:t>”</w:t>
      </w:r>
    </w:p>
    <w:p w:rsidR="001A55BA" w:rsidRPr="001A55BA" w:rsidRDefault="001A55BA" w:rsidP="001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583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7BC">
        <w:t>2</w:t>
      </w:r>
      <w:r>
        <w:t>.</w:t>
      </w:r>
      <w:r>
        <w:tab/>
        <w:t>This act takes effect upon approval by the Governor.</w:t>
      </w:r>
    </w:p>
    <w:p w:rsidR="004C5FAC" w:rsidRDefault="00C907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5FAC" w:rsidRDefault="004C5FAC" w:rsidP="004C5FAC">
      <w:pPr>
        <w:suppressAutoHyphens/>
      </w:pPr>
    </w:p>
    <w:sectPr w:rsidR="004C5FAC" w:rsidSect="004C5F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475" w:rsidRDefault="00917475" w:rsidP="009F0C77">
      <w:r>
        <w:separator/>
      </w:r>
    </w:p>
  </w:endnote>
  <w:endnote w:type="continuationSeparator" w:id="0">
    <w:p w:rsidR="00917475" w:rsidRDefault="009174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C3662E-830B-400E-926B-E0B00AEA0673}"/>
    <w:embedBold r:id="rId2" w:fontKey="{2A95DA8D-EDA8-4B41-B3BE-1AC85814E3C4}"/>
  </w:font>
  <w:font w:name="Calibri">
    <w:panose1 w:val="020F0502020204030204"/>
    <w:charset w:val="00"/>
    <w:family w:val="swiss"/>
    <w:pitch w:val="variable"/>
    <w:sig w:usb0="A00002EF" w:usb1="4000207B" w:usb2="00000000" w:usb3="00000000" w:csb0="0000009F" w:csb1="00000000"/>
    <w:embedRegular r:id="rId3" w:fontKey="{8B77EA04-3F9B-453A-8830-C5852C7D9586}"/>
  </w:font>
  <w:font w:name="Cambria">
    <w:panose1 w:val="02040503050406030204"/>
    <w:charset w:val="00"/>
    <w:family w:val="roman"/>
    <w:pitch w:val="variable"/>
    <w:sig w:usb0="A00002EF" w:usb1="4000004B" w:usb2="00000000" w:usb3="00000000" w:csb0="0000009F" w:csb1="00000000"/>
    <w:embedRegular r:id="rId4" w:fontKey="{0D03FDAE-B8DC-4AD0-8E6B-BC32D65FDB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F12" w:rsidRPr="004C5FAC" w:rsidRDefault="004C5FAC" w:rsidP="004C5FAC">
    <w:pPr>
      <w:pStyle w:val="Footer"/>
      <w:tabs>
        <w:tab w:val="clear" w:pos="4680"/>
        <w:tab w:val="clear" w:pos="9360"/>
        <w:tab w:val="center" w:pos="2995"/>
      </w:tabs>
      <w:spacing w:before="120"/>
    </w:pPr>
    <w:r>
      <w:t>[4128]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475" w:rsidRDefault="00917475" w:rsidP="009F0C77">
      <w:r>
        <w:separator/>
      </w:r>
    </w:p>
  </w:footnote>
  <w:footnote w:type="continuationSeparator" w:id="0">
    <w:p w:rsidR="00917475" w:rsidRDefault="009174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382SD09"/>
    <w:docVar w:name="CoverBillType" w:val="b"/>
    <w:docVar w:name="docpath" w:val="L:\Council\bills\GJK\20382SD09.DOCX"/>
    <w:docVar w:name="dvBillNumber" w:val="4128"/>
    <w:docVar w:name="dvBillNumberPrefix" w:val="H. "/>
    <w:docVar w:name="dvOriginalBody" w:val="House"/>
    <w:docVar w:name="dvSteno" w:val="GJK"/>
    <w:docVar w:name="NameofBody" w:val="h"/>
    <w:docVar w:name="vgroup2" w:val="Council"/>
  </w:docVars>
  <w:rsids>
    <w:rsidRoot w:val="008B3E2C"/>
    <w:rsid w:val="00011869"/>
    <w:rsid w:val="000E1785"/>
    <w:rsid w:val="000F40FA"/>
    <w:rsid w:val="0010776B"/>
    <w:rsid w:val="00133E66"/>
    <w:rsid w:val="001435A3"/>
    <w:rsid w:val="00152F12"/>
    <w:rsid w:val="00184588"/>
    <w:rsid w:val="001A55BA"/>
    <w:rsid w:val="001D08F2"/>
    <w:rsid w:val="001D525B"/>
    <w:rsid w:val="001D7F4F"/>
    <w:rsid w:val="002321B6"/>
    <w:rsid w:val="00250967"/>
    <w:rsid w:val="002543C8"/>
    <w:rsid w:val="00284AAE"/>
    <w:rsid w:val="002B6FEE"/>
    <w:rsid w:val="002E5912"/>
    <w:rsid w:val="00325348"/>
    <w:rsid w:val="0032732C"/>
    <w:rsid w:val="00336AD0"/>
    <w:rsid w:val="0037079A"/>
    <w:rsid w:val="003A4539"/>
    <w:rsid w:val="003D01E8"/>
    <w:rsid w:val="003E08C9"/>
    <w:rsid w:val="003E5288"/>
    <w:rsid w:val="003F6D79"/>
    <w:rsid w:val="0041760A"/>
    <w:rsid w:val="00417C01"/>
    <w:rsid w:val="004809EE"/>
    <w:rsid w:val="00492636"/>
    <w:rsid w:val="004C5FAC"/>
    <w:rsid w:val="004E7D54"/>
    <w:rsid w:val="005273C6"/>
    <w:rsid w:val="00530A69"/>
    <w:rsid w:val="00545593"/>
    <w:rsid w:val="00577C6C"/>
    <w:rsid w:val="00583CB7"/>
    <w:rsid w:val="005C2FE2"/>
    <w:rsid w:val="005E2BC9"/>
    <w:rsid w:val="00605102"/>
    <w:rsid w:val="006215AA"/>
    <w:rsid w:val="00625F24"/>
    <w:rsid w:val="006913C9"/>
    <w:rsid w:val="0069470D"/>
    <w:rsid w:val="00734F00"/>
    <w:rsid w:val="00784E86"/>
    <w:rsid w:val="007A70AE"/>
    <w:rsid w:val="008362E8"/>
    <w:rsid w:val="008A1768"/>
    <w:rsid w:val="008B3E2C"/>
    <w:rsid w:val="008F4429"/>
    <w:rsid w:val="00917475"/>
    <w:rsid w:val="0094021A"/>
    <w:rsid w:val="009C1531"/>
    <w:rsid w:val="009C46ED"/>
    <w:rsid w:val="009C6A0B"/>
    <w:rsid w:val="009F0C77"/>
    <w:rsid w:val="009F4DD1"/>
    <w:rsid w:val="00A41684"/>
    <w:rsid w:val="00A64E80"/>
    <w:rsid w:val="00A72BCD"/>
    <w:rsid w:val="00A741D9"/>
    <w:rsid w:val="00A833AB"/>
    <w:rsid w:val="00A9741D"/>
    <w:rsid w:val="00AD4B17"/>
    <w:rsid w:val="00B412D4"/>
    <w:rsid w:val="00BA7F45"/>
    <w:rsid w:val="00BE3C22"/>
    <w:rsid w:val="00C0345E"/>
    <w:rsid w:val="00C3483A"/>
    <w:rsid w:val="00C74E9D"/>
    <w:rsid w:val="00C82FD3"/>
    <w:rsid w:val="00C907A7"/>
    <w:rsid w:val="00C92819"/>
    <w:rsid w:val="00C97872"/>
    <w:rsid w:val="00CC6B7B"/>
    <w:rsid w:val="00CD2089"/>
    <w:rsid w:val="00D73A67"/>
    <w:rsid w:val="00D970A9"/>
    <w:rsid w:val="00DF3845"/>
    <w:rsid w:val="00E248D5"/>
    <w:rsid w:val="00E41911"/>
    <w:rsid w:val="00E92EEF"/>
    <w:rsid w:val="00E9430C"/>
    <w:rsid w:val="00F007B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7FA57-3B24-4516-88F1-8C95C60E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NEILCUMFER</cp:lastModifiedBy>
  <cp:revision>2</cp:revision>
  <cp:lastPrinted>2009-06-11T14:17:00Z</cp:lastPrinted>
  <dcterms:created xsi:type="dcterms:W3CDTF">2009-06-16T17:15:00Z</dcterms:created>
  <dcterms:modified xsi:type="dcterms:W3CDTF">2009-06-16T17:15:00Z</dcterms:modified>
</cp:coreProperties>
</file>