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C43E9" w:rsidRP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51361F">
        <w:rPr>
          <w:rFonts w:eastAsia="Times New Roman"/>
        </w:rPr>
        <w:t>AMENDMENT AMENDED AND ADOPTED</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w:t>
      </w:r>
      <w:r w:rsidR="0051361F">
        <w:rPr>
          <w:rFonts w:eastAsia="Times New Roman"/>
        </w:rPr>
        <w:t>8</w:t>
      </w:r>
      <w:r>
        <w:rPr>
          <w:rFonts w:eastAsia="Times New Roman"/>
        </w:rPr>
        <w:t>, 2009</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Pr="003C43E9" w:rsidRDefault="003C43E9" w:rsidP="003C43E9">
      <w:pPr>
        <w:tabs>
          <w:tab w:val="right" w:pos="5933"/>
        </w:tabs>
        <w:suppressAutoHyphens/>
        <w:jc w:val="both"/>
        <w:rPr>
          <w:rFonts w:eastAsia="Times New Roman"/>
        </w:rPr>
      </w:pPr>
      <w:r>
        <w:rPr>
          <w:rFonts w:eastAsia="Times New Roman"/>
        </w:rPr>
        <w:tab/>
      </w:r>
      <w:r>
        <w:rPr>
          <w:rFonts w:eastAsia="Times New Roman"/>
          <w:b/>
          <w:sz w:val="36"/>
        </w:rPr>
        <w:t>S. 412</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Default="003C43E9" w:rsidP="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Thomas</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w:t>
      </w:r>
      <w:r w:rsidR="0051361F">
        <w:rPr>
          <w:rFonts w:eastAsia="Times New Roman"/>
        </w:rPr>
        <w:t>8</w:t>
      </w:r>
      <w:r>
        <w:rPr>
          <w:rFonts w:eastAsia="Times New Roman"/>
        </w:rPr>
        <w:t>/09--S.</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2009.</w:t>
      </w:r>
    </w:p>
    <w:p w:rsidR="003F0366" w:rsidRPr="003F0366" w:rsidRDefault="003C43E9" w:rsidP="00513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0366" w:rsidRDefault="003F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F0366" w:rsidSect="003C43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Pr>
          <w:rFonts w:eastAsia="Times New Roman"/>
        </w:rPr>
        <w:noBreakHyphen/>
        <w:t>19</w:t>
      </w:r>
      <w:r>
        <w:rPr>
          <w:rFonts w:eastAsia="Times New Roman"/>
        </w:rPr>
        <w:noBreakHyphen/>
        <w:t>290 OF THE 1976 CODE, RELATING TO THE CONTENTS OF A CERTIFICATE OF TITLE ISSUED BY THE DEPARTMENT OF MOTOR VEHICLES, TO PROVIDE THAT THE TITLE AND BILL OF SALE FOR A MOBILE HOME MUST</w:t>
      </w:r>
      <w:r>
        <w:rPr>
          <w:rFonts w:eastAsia="Times New Roman"/>
          <w:szCs w:val="24"/>
        </w:rPr>
        <w:t xml:space="preserve"> CONTAIN A STATEMENT ADVISING A PURCHASER OF A MOBILE HOME TO CONSULT WITH THE COUNTY ASSESSOR’S OFFICE TO DETERMINE IF THERE ARE BACK TAXES DUE ON THE MOBILE HOME, AND THE SELLER MUST CERTIFY, UNDER PENALTY OF PERJURY, THAT HE HAS MADE THE PURCHASER AWARE OF ANY TAXES THAT ARE DUE ON THE MOBILE HOME; AND TO AMEND CHAPTER 45, TITLE 12, RELATING TO THE COLLECTION OF TAXES, BY ADDING SECTION 12</w:t>
      </w:r>
      <w:r>
        <w:rPr>
          <w:rFonts w:eastAsia="Times New Roman"/>
          <w:szCs w:val="24"/>
        </w:rPr>
        <w:noBreakHyphen/>
        <w:t>45</w:t>
      </w:r>
      <w:r>
        <w:rPr>
          <w:rFonts w:eastAsia="Times New Roman"/>
          <w:szCs w:val="24"/>
        </w:rPr>
        <w:noBreakHyphen/>
        <w:t>440, TO PROVIDE THAT  THE GOVERNING BODY OF A COUNTY BY RESOLUTION MAY WAIVE BACK TAXES DUE ON A MOBILE HOME, INCLUDING LATE PAYMENT PENALTIES, FOR PROPERTY TAX YEARS BEGINNING AFTER 2009.</w:t>
      </w:r>
    </w:p>
    <w:p w:rsidR="0051361F" w:rsidRDefault="00513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56</w:t>
      </w:r>
      <w:r>
        <w:rPr>
          <w:rFonts w:eastAsia="Times New Roman"/>
          <w:color w:val="000000" w:themeColor="text1"/>
          <w:u w:color="000000" w:themeColor="text1"/>
        </w:rPr>
        <w:noBreakHyphen/>
        <w:t>19</w:t>
      </w:r>
      <w:r>
        <w:rPr>
          <w:rFonts w:eastAsia="Times New Roman"/>
          <w:color w:val="000000" w:themeColor="text1"/>
          <w:u w:color="000000" w:themeColor="text1"/>
        </w:rPr>
        <w:noBreakHyphen/>
        <w:t>290 of the 1976 Code is amended to read:</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19</w:t>
      </w:r>
      <w:r>
        <w:rPr>
          <w:rFonts w:eastAsia="Times New Roman"/>
          <w:color w:val="000000" w:themeColor="text1"/>
          <w:u w:color="000000" w:themeColor="text1"/>
        </w:rPr>
        <w:noBreakHyphen/>
        <w:t>290.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szCs w:val="24"/>
          <w:u w:color="000000" w:themeColor="text1"/>
        </w:rPr>
        <w:t xml:space="preserve">Each certificate of title issued by the Department of Motor Vehicles shall contain: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date issued;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name and address of the owner;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names and addresses of any lienholders, in the order of priority as shown on the application, and dates of the </w:t>
      </w:r>
      <w:r>
        <w:rPr>
          <w:rFonts w:eastAsia="Times New Roman"/>
          <w:color w:val="000000" w:themeColor="text1"/>
          <w:szCs w:val="24"/>
          <w:u w:color="000000" w:themeColor="text1"/>
        </w:rPr>
        <w:lastRenderedPageBreak/>
        <w:t xml:space="preserve">liens, or if the application is based on a certificate of title, as shown on the certificate;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title number assigned to the vehicle;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 xml:space="preserve"> description of the vehicle including, so far as the following data exists:  its make, model, vehicle identification number, odometer reading at the time of application, and type of body; </w:t>
      </w:r>
      <w:r>
        <w:rPr>
          <w:rFonts w:eastAsia="Times New Roman"/>
          <w:color w:val="000000" w:themeColor="text1"/>
          <w:szCs w:val="24"/>
          <w:u w:val="single" w:color="000000" w:themeColor="text1"/>
        </w:rPr>
        <w:t>and</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any</w:t>
      </w:r>
      <w:r>
        <w:rPr>
          <w:rFonts w:eastAsia="Times New Roman"/>
          <w:color w:val="000000" w:themeColor="text1"/>
          <w:szCs w:val="24"/>
          <w:u w:color="000000" w:themeColor="text1"/>
        </w:rPr>
        <w:t xml:space="preserve"> other data 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department</w:t>
      </w:r>
      <w:r>
        <w:rPr>
          <w:rFonts w:eastAsia="Times New Roman"/>
          <w:color w:val="000000" w:themeColor="text1"/>
          <w:szCs w:val="24"/>
          <w:u w:color="000000" w:themeColor="text1"/>
        </w:rPr>
        <w:t xml:space="preserve"> prescribes.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certificate of title shall contain forms for assignment and warranty of title by the owner and for reassignment and warranty of title by a dealer and may contain forms for application for a certificate of title by a transferee, the naming of a lienholder and the assignment or release of the security interest of a lienholder.</w:t>
      </w:r>
    </w:p>
    <w:p w:rsidR="0051361F" w:rsidRDefault="0051361F" w:rsidP="00513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sidRPr="00732439">
        <w:rPr>
          <w:rFonts w:eastAsia="Times New Roman"/>
          <w:color w:val="000000" w:themeColor="text1"/>
          <w:u w:color="000000" w:themeColor="text1"/>
        </w:rPr>
        <w:tab/>
      </w:r>
      <w:r w:rsidRPr="00732439">
        <w:rPr>
          <w:rFonts w:eastAsia="Times New Roman"/>
          <w:color w:val="000000" w:themeColor="text1"/>
          <w:szCs w:val="24"/>
          <w:u w:color="000000" w:themeColor="text1"/>
        </w:rPr>
        <w:tab/>
      </w:r>
      <w:r w:rsidRPr="00732439">
        <w:rPr>
          <w:rFonts w:eastAsia="Times New Roman"/>
          <w:color w:val="000000" w:themeColor="text1"/>
          <w:szCs w:val="24"/>
          <w:u w:val="single" w:color="000000" w:themeColor="text1"/>
        </w:rPr>
        <w:t>(B)</w:t>
      </w:r>
      <w:r>
        <w:rPr>
          <w:rFonts w:eastAsia="Times New Roman"/>
          <w:color w:val="000000" w:themeColor="text1"/>
          <w:szCs w:val="24"/>
          <w:u w:val="single" w:color="000000" w:themeColor="text1"/>
        </w:rPr>
        <w:t>(1)</w:t>
      </w:r>
      <w:r w:rsidRPr="00732439">
        <w:rPr>
          <w:rFonts w:eastAsia="Times New Roman"/>
          <w:color w:val="000000" w:themeColor="text1"/>
          <w:szCs w:val="24"/>
          <w:u w:color="000000" w:themeColor="text1"/>
        </w:rPr>
        <w:tab/>
      </w:r>
      <w:r w:rsidRPr="00732439">
        <w:rPr>
          <w:rFonts w:eastAsia="Times New Roman"/>
          <w:color w:val="000000" w:themeColor="text1"/>
          <w:szCs w:val="24"/>
          <w:u w:val="single" w:color="000000" w:themeColor="text1"/>
        </w:rPr>
        <w:t>In addition to the requirements of subsectio</w:t>
      </w:r>
      <w:r>
        <w:rPr>
          <w:rFonts w:eastAsia="Times New Roman"/>
          <w:color w:val="000000" w:themeColor="text1"/>
          <w:szCs w:val="24"/>
          <w:u w:val="single" w:color="000000" w:themeColor="text1"/>
        </w:rPr>
        <w:t>n (A), any certificate of title</w:t>
      </w:r>
      <w:r w:rsidRPr="00732439">
        <w:rPr>
          <w:rFonts w:eastAsia="Times New Roman"/>
          <w:color w:val="000000" w:themeColor="text1"/>
          <w:szCs w:val="24"/>
          <w:u w:val="single" w:color="000000" w:themeColor="text1"/>
        </w:rPr>
        <w:t xml:space="preserve"> for a mobile home issued after December 31, 2009, shall contain, in large bold type, in a conspicuous place, a statement advising a purchaser of a mobile home to consult with the </w:t>
      </w:r>
      <w:r>
        <w:rPr>
          <w:rFonts w:eastAsia="Times New Roman"/>
          <w:color w:val="000000" w:themeColor="text1"/>
          <w:szCs w:val="24"/>
          <w:u w:val="single" w:color="000000" w:themeColor="text1"/>
        </w:rPr>
        <w:t xml:space="preserve">appropriate </w:t>
      </w:r>
      <w:r w:rsidRPr="00732439">
        <w:rPr>
          <w:rFonts w:eastAsia="Times New Roman"/>
          <w:color w:val="000000" w:themeColor="text1"/>
          <w:szCs w:val="24"/>
          <w:u w:val="single" w:color="000000" w:themeColor="text1"/>
        </w:rPr>
        <w:t xml:space="preserve">county </w:t>
      </w:r>
      <w:r>
        <w:rPr>
          <w:rFonts w:eastAsia="Times New Roman"/>
          <w:color w:val="000000" w:themeColor="text1"/>
          <w:szCs w:val="24"/>
          <w:u w:val="single" w:color="000000" w:themeColor="text1"/>
        </w:rPr>
        <w:t xml:space="preserve">taxing official </w:t>
      </w:r>
      <w:r w:rsidRPr="00732439">
        <w:rPr>
          <w:rFonts w:eastAsia="Times New Roman"/>
          <w:color w:val="000000" w:themeColor="text1"/>
          <w:szCs w:val="24"/>
          <w:u w:val="single" w:color="000000" w:themeColor="text1"/>
        </w:rPr>
        <w:t>in which the mobile home is located, to determine if there are back taxes due on the mobile home.</w:t>
      </w:r>
    </w:p>
    <w:p w:rsidR="002F22A9" w:rsidRDefault="00513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rPr>
      </w:pPr>
      <w:r w:rsidRPr="00732439">
        <w:rPr>
          <w:rFonts w:eastAsia="Times New Roman"/>
          <w:color w:val="000000" w:themeColor="text1"/>
          <w:u w:color="000000" w:themeColor="text1"/>
        </w:rPr>
        <w:tab/>
      </w:r>
      <w:r w:rsidRPr="00732439">
        <w:rPr>
          <w:rFonts w:eastAsia="Times New Roman"/>
          <w:color w:val="000000" w:themeColor="text1"/>
          <w:szCs w:val="24"/>
          <w:u w:color="000000" w:themeColor="text1"/>
        </w:rPr>
        <w:tab/>
      </w:r>
      <w:r>
        <w:rPr>
          <w:rFonts w:eastAsia="Times New Roman"/>
          <w:color w:val="000000" w:themeColor="text1"/>
          <w:szCs w:val="24"/>
          <w:u w:val="single" w:color="000000" w:themeColor="text1"/>
        </w:rPr>
        <w:t>(2)</w:t>
      </w:r>
      <w:r w:rsidRPr="00A65182">
        <w:rPr>
          <w:rFonts w:eastAsia="Times New Roman"/>
          <w:color w:val="000000" w:themeColor="text1"/>
          <w:szCs w:val="24"/>
          <w:u w:color="000000" w:themeColor="text1"/>
        </w:rPr>
        <w:tab/>
      </w:r>
      <w:r>
        <w:rPr>
          <w:rFonts w:eastAsia="Times New Roman"/>
          <w:color w:val="000000" w:themeColor="text1"/>
          <w:szCs w:val="24"/>
          <w:u w:val="single" w:color="000000" w:themeColor="text1"/>
        </w:rPr>
        <w:t>Prior to issuing a certificate of title for a mobile home after December 31, 2009, the person applying for the certificate must provide</w:t>
      </w:r>
      <w:r>
        <w:rPr>
          <w:color w:val="000000"/>
          <w:u w:val="single"/>
        </w:rPr>
        <w:t xml:space="preserve"> a completed copy of the bill of sale provided by the department.</w:t>
      </w:r>
      <w:r w:rsidRPr="00A65182">
        <w:rPr>
          <w:color w:val="000000"/>
          <w:u w:val="single"/>
        </w:rPr>
        <w:t xml:space="preserve">  </w:t>
      </w:r>
      <w:r w:rsidRPr="00732439">
        <w:rPr>
          <w:color w:val="000000"/>
          <w:u w:val="single"/>
        </w:rPr>
        <w:t xml:space="preserve">The bill of sale </w:t>
      </w:r>
      <w:r w:rsidRPr="00732439">
        <w:rPr>
          <w:rFonts w:eastAsia="Times New Roman"/>
          <w:color w:val="000000" w:themeColor="text1"/>
          <w:szCs w:val="24"/>
          <w:u w:val="single" w:color="000000" w:themeColor="text1"/>
        </w:rPr>
        <w:t>shall co</w:t>
      </w:r>
      <w:r>
        <w:rPr>
          <w:rFonts w:eastAsia="Times New Roman"/>
          <w:color w:val="000000" w:themeColor="text1"/>
          <w:szCs w:val="24"/>
          <w:u w:val="single" w:color="000000" w:themeColor="text1"/>
        </w:rPr>
        <w:t>ntain</w:t>
      </w:r>
      <w:r w:rsidRPr="00732439">
        <w:rPr>
          <w:rFonts w:eastAsia="Times New Roman"/>
          <w:color w:val="000000" w:themeColor="text1"/>
          <w:szCs w:val="24"/>
          <w:u w:val="single" w:color="000000" w:themeColor="text1"/>
        </w:rPr>
        <w:t xml:space="preserve">, in large bold type, in a conspicuous place, a statement advising a purchaser of a mobile home to consult with the </w:t>
      </w:r>
      <w:r>
        <w:rPr>
          <w:rFonts w:eastAsia="Times New Roman"/>
          <w:color w:val="000000" w:themeColor="text1"/>
          <w:szCs w:val="24"/>
          <w:u w:val="single" w:color="000000" w:themeColor="text1"/>
        </w:rPr>
        <w:t xml:space="preserve">appropriate </w:t>
      </w:r>
      <w:r w:rsidRPr="00732439">
        <w:rPr>
          <w:rFonts w:eastAsia="Times New Roman"/>
          <w:color w:val="000000" w:themeColor="text1"/>
          <w:szCs w:val="24"/>
          <w:u w:val="single" w:color="000000" w:themeColor="text1"/>
        </w:rPr>
        <w:t xml:space="preserve">county </w:t>
      </w:r>
      <w:r>
        <w:rPr>
          <w:rFonts w:eastAsia="Times New Roman"/>
          <w:color w:val="000000" w:themeColor="text1"/>
          <w:szCs w:val="24"/>
          <w:u w:val="single" w:color="000000" w:themeColor="text1"/>
        </w:rPr>
        <w:t xml:space="preserve">taxing official </w:t>
      </w:r>
      <w:r w:rsidRPr="00732439">
        <w:rPr>
          <w:rFonts w:eastAsia="Times New Roman"/>
          <w:color w:val="000000" w:themeColor="text1"/>
          <w:szCs w:val="24"/>
          <w:u w:val="single" w:color="000000" w:themeColor="text1"/>
        </w:rPr>
        <w:t>in which the mobile home is located, to determine if there are back taxes due on the mobile home.</w:t>
      </w:r>
      <w:r>
        <w:rPr>
          <w:rFonts w:eastAsia="Times New Roman"/>
          <w:color w:val="000000" w:themeColor="text1"/>
          <w:szCs w:val="24"/>
          <w:u w:val="single" w:color="000000" w:themeColor="text1"/>
        </w:rPr>
        <w:t xml:space="preserve">  </w:t>
      </w:r>
      <w:r>
        <w:rPr>
          <w:u w:val="single"/>
        </w:rPr>
        <w:t xml:space="preserve">Also, the bill of sale shall contain a place for the seller of a mobile home to certify, under penalty of perjury, </w:t>
      </w:r>
      <w:r>
        <w:rPr>
          <w:rFonts w:eastAsia="Times New Roman"/>
          <w:color w:val="000000" w:themeColor="text1"/>
          <w:szCs w:val="24"/>
          <w:u w:val="single" w:color="000000" w:themeColor="text1"/>
        </w:rPr>
        <w:t>that there are no taxes due on the mobile home.</w:t>
      </w:r>
      <w:r>
        <w:rPr>
          <w:rFonts w:eastAsia="Times New Roman"/>
          <w:color w:val="000000" w:themeColor="text1"/>
          <w:szCs w:val="24"/>
        </w:rPr>
        <w:t>”</w:t>
      </w:r>
    </w:p>
    <w:p w:rsidR="0051361F" w:rsidRDefault="00513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t>Chapter 45, Title 12 of the 1976 Code is amended by adding:</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t>“Section 12</w:t>
      </w:r>
      <w:r>
        <w:rPr>
          <w:rFonts w:eastAsia="Times New Roman"/>
          <w:color w:val="000000" w:themeColor="text1"/>
          <w:szCs w:val="24"/>
          <w:u w:color="000000" w:themeColor="text1"/>
        </w:rPr>
        <w:noBreakHyphen/>
        <w:t>45</w:t>
      </w:r>
      <w:r>
        <w:rPr>
          <w:rFonts w:eastAsia="Times New Roman"/>
          <w:color w:val="000000" w:themeColor="text1"/>
          <w:szCs w:val="24"/>
          <w:u w:color="000000" w:themeColor="text1"/>
        </w:rPr>
        <w:noBreakHyphen/>
        <w:t>440.</w:t>
      </w:r>
      <w:r>
        <w:rPr>
          <w:rFonts w:eastAsia="Times New Roman"/>
          <w:color w:val="000000" w:themeColor="text1"/>
          <w:szCs w:val="24"/>
          <w:u w:color="000000" w:themeColor="text1"/>
        </w:rPr>
        <w:tab/>
        <w:t>Notwithstanding any other provision of law, the governing body of a county by resolution adopted by a majority vote, may waive back taxes due on a mobile home, including late payment penalties, for property tax years beginning after 2009.”</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F22A9" w:rsidRDefault="002F22A9" w:rsidP="004773D3">
      <w:pPr>
        <w:suppressAutoHyphens/>
        <w:jc w:val="both"/>
        <w:rPr>
          <w:rFonts w:eastAsia="Times New Roman"/>
        </w:rPr>
      </w:pPr>
    </w:p>
    <w:sectPr w:rsidR="002F22A9" w:rsidSect="003C43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22A9" w:rsidRDefault="005B4E43">
      <w:r>
        <w:separator/>
      </w:r>
    </w:p>
  </w:endnote>
  <w:endnote w:type="continuationSeparator" w:id="1">
    <w:p w:rsidR="002F22A9" w:rsidRDefault="005B4E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1C4C24-FF85-4C19-AB00-61ED9D3C29DC}"/>
    <w:embedBold r:id="rId2" w:fontKey="{4D7ACB36-EEB8-41CF-B992-94ADA4A2B3A6}"/>
  </w:font>
  <w:font w:name="Calibri">
    <w:panose1 w:val="020F0502020204030204"/>
    <w:charset w:val="00"/>
    <w:family w:val="swiss"/>
    <w:pitch w:val="variable"/>
    <w:sig w:usb0="A00002EF" w:usb1="4000207B" w:usb2="00000000" w:usb3="00000000" w:csb0="0000009F" w:csb1="00000000"/>
    <w:embedRegular r:id="rId3" w:fontKey="{804CE357-1F47-4258-8FD1-D731CBC526A0}"/>
  </w:font>
  <w:font w:name="Cambria">
    <w:panose1 w:val="02040503050406030204"/>
    <w:charset w:val="00"/>
    <w:family w:val="roman"/>
    <w:pitch w:val="variable"/>
    <w:sig w:usb0="A00002EF" w:usb1="4000004B" w:usb2="00000000" w:usb3="00000000" w:csb0="0000009F" w:csb1="00000000"/>
    <w:embedRegular r:id="rId4" w:fontKey="{F7E58CCB-FA06-4374-9B04-04829D5877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2A9" w:rsidRDefault="005B4E43">
    <w:pPr>
      <w:pStyle w:val="Footer"/>
      <w:tabs>
        <w:tab w:val="clear" w:pos="4680"/>
        <w:tab w:val="clear" w:pos="9360"/>
        <w:tab w:val="center" w:pos="2995"/>
      </w:tabs>
      <w:spacing w:before="120"/>
    </w:pPr>
    <w:r>
      <w:t>[412</w:t>
    </w:r>
    <w:r w:rsidR="003C43E9">
      <w:t>-</w:t>
    </w:r>
    <w:fldSimple w:instr=" PAGE  \* MERGEFORMAT ">
      <w:r w:rsidR="004773D3">
        <w:rPr>
          <w:noProof/>
        </w:rPr>
        <w:t>1</w:t>
      </w:r>
    </w:fldSimple>
    <w:r w:rsidR="003C43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3E9" w:rsidRDefault="003C43E9">
    <w:pPr>
      <w:pStyle w:val="Footer"/>
      <w:tabs>
        <w:tab w:val="clear" w:pos="4680"/>
        <w:tab w:val="clear" w:pos="9360"/>
        <w:tab w:val="center" w:pos="2995"/>
      </w:tabs>
      <w:spacing w:before="120"/>
    </w:pPr>
    <w:r>
      <w:t>[412]</w:t>
    </w:r>
    <w:r>
      <w:tab/>
    </w:r>
    <w:fldSimple w:instr=" PAGE  \* MERGEFORMAT ">
      <w:r w:rsidR="004773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22A9" w:rsidRDefault="005B4E43">
      <w:r>
        <w:separator/>
      </w:r>
    </w:p>
  </w:footnote>
  <w:footnote w:type="continuationSeparator" w:id="1">
    <w:p w:rsidR="002F22A9" w:rsidRDefault="005B4E4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0"/>
    <w:footnote w:id="1"/>
  </w:footnotePr>
  <w:endnotePr>
    <w:endnote w:id="0"/>
    <w:endnote w:id="1"/>
  </w:endnotePr>
  <w:compat/>
  <w:docVars>
    <w:docVar w:name="clipname" w:val="001MOBI.DAG.DLT"/>
    <w:docVar w:name="CoverAttorneyInitials" w:val="DAG"/>
    <w:docVar w:name="CoverAttorneyLastName" w:val="Good"/>
    <w:docVar w:name="CoverBillType" w:val="b"/>
    <w:docVar w:name="CoverSenator" w:val="DLT"/>
    <w:docVar w:name="dvBillNumber" w:val="412"/>
    <w:docVar w:name="dvBillNumberPrefix" w:val="S. "/>
    <w:docVar w:name="dvOriginalBody" w:val="Senate"/>
    <w:docVar w:name="fulldraftpath" w:val="L:\S-FINANC\DRAFTING\DLT\001MOBI.DAG.DLT.DOCX"/>
    <w:docVar w:name="NameofBody" w:val="S"/>
    <w:docVar w:name="vgroup2" w:val="S-FINANC"/>
  </w:docVars>
  <w:rsids>
    <w:rsidRoot w:val="002F22A9"/>
    <w:rsid w:val="000005E0"/>
    <w:rsid w:val="002F22A9"/>
    <w:rsid w:val="00351B36"/>
    <w:rsid w:val="003C43E9"/>
    <w:rsid w:val="003F0366"/>
    <w:rsid w:val="004773D3"/>
    <w:rsid w:val="0051361F"/>
    <w:rsid w:val="005B4E43"/>
    <w:rsid w:val="00931C7E"/>
    <w:rsid w:val="00A123F9"/>
    <w:rsid w:val="00AB5F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2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F22A9"/>
    <w:pPr>
      <w:tabs>
        <w:tab w:val="center" w:pos="4680"/>
        <w:tab w:val="right" w:pos="9360"/>
      </w:tabs>
    </w:pPr>
  </w:style>
  <w:style w:type="character" w:customStyle="1" w:styleId="FooterChar">
    <w:name w:val="Footer Char"/>
    <w:basedOn w:val="DefaultParagraphFont"/>
    <w:link w:val="Footer"/>
    <w:uiPriority w:val="99"/>
    <w:semiHidden/>
    <w:rsid w:val="002F22A9"/>
  </w:style>
  <w:style w:type="character" w:styleId="PageNumber">
    <w:name w:val="page number"/>
    <w:basedOn w:val="DefaultParagraphFont"/>
    <w:uiPriority w:val="99"/>
    <w:semiHidden/>
    <w:unhideWhenUsed/>
    <w:rsid w:val="002F22A9"/>
  </w:style>
  <w:style w:type="character" w:styleId="LineNumber">
    <w:name w:val="line number"/>
    <w:basedOn w:val="DefaultParagraphFont"/>
    <w:uiPriority w:val="99"/>
    <w:semiHidden/>
    <w:unhideWhenUsed/>
    <w:rsid w:val="002F22A9"/>
  </w:style>
  <w:style w:type="paragraph" w:styleId="Header">
    <w:name w:val="header"/>
    <w:basedOn w:val="Normal"/>
    <w:link w:val="HeaderChar"/>
    <w:uiPriority w:val="99"/>
    <w:semiHidden/>
    <w:unhideWhenUsed/>
    <w:rsid w:val="002F22A9"/>
    <w:pPr>
      <w:tabs>
        <w:tab w:val="center" w:pos="4680"/>
        <w:tab w:val="right" w:pos="9360"/>
      </w:tabs>
    </w:pPr>
  </w:style>
  <w:style w:type="character" w:customStyle="1" w:styleId="HeaderChar">
    <w:name w:val="Header Char"/>
    <w:basedOn w:val="DefaultParagraphFont"/>
    <w:link w:val="Header"/>
    <w:uiPriority w:val="99"/>
    <w:semiHidden/>
    <w:rsid w:val="002F22A9"/>
  </w:style>
  <w:style w:type="paragraph" w:customStyle="1" w:styleId="BillDots">
    <w:name w:val="BillDots"/>
    <w:basedOn w:val="Normal"/>
    <w:qFormat/>
    <w:rsid w:val="002F22A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F22A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DB</cp:lastModifiedBy>
  <cp:revision>2</cp:revision>
  <cp:lastPrinted>2009-02-09T16:10:00Z</cp:lastPrinted>
  <dcterms:created xsi:type="dcterms:W3CDTF">2009-04-28T21:38:00Z</dcterms:created>
  <dcterms:modified xsi:type="dcterms:W3CDTF">2009-04-28T21:38:00Z</dcterms:modified>
</cp:coreProperties>
</file>