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3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35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2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WHEN THE LOCAL OPTION MUNICIPAL TOURISM DEVELOPMENT FEE IS IMPOSED IN A MUNICIPALITY IN HORRY COUNTY, THE FEE REVENUE ALLOWED TO BE USED FOR PROPERTY TAX RELIEF FOR OWNER</w:t>
      </w:r>
      <w:r w:rsidR="00383E3C">
        <w:noBreakHyphen/>
      </w:r>
      <w:r>
        <w:t>OCCUPIED RESIDENTIAL PROPERTY AND FOR TOURISM</w:t>
      </w:r>
      <w:r w:rsidR="00383E3C">
        <w:noBreakHyphen/>
      </w:r>
      <w:r>
        <w:t>RELATED CAPITAL PROJECTS ARE FIRST AVAILABLE FOR THOSE USES BEGINNING IN THE SECOND RATHER THAN THE THIRD YEAR OF IMPOSITION OF THE FEE, TO PROVIDE THAT TH</w:t>
      </w:r>
      <w:r w:rsidR="00B83694">
        <w:t>IS</w:t>
      </w:r>
      <w:r>
        <w:t xml:space="preserve"> PROPERTY TAX RELIEF MUST BE GIVEN IN THE FORM OF A CREDIT AGAINST THE MUNICIPAL PROPERTY TAX LIABILITY ON EACH PARCEL OF OWNER</w:t>
      </w:r>
      <w:r w:rsidR="00383E3C">
        <w:noBreakHyphen/>
      </w:r>
      <w:r>
        <w:t xml:space="preserve">OCCUPIED RESIDENTIAL PROPERTY LOCATED IN THE MUNICIPALITY, TO PROVIDE FOR THE CALCULATION </w:t>
      </w:r>
      <w:r w:rsidR="00B83694">
        <w:t>O</w:t>
      </w:r>
      <w:r>
        <w:t xml:space="preserve">F THE CREDIT, AND TO PROVIDE FOR </w:t>
      </w:r>
      <w:r w:rsidR="00B83694">
        <w:t>THE USE OF CREDITS IN</w:t>
      </w:r>
      <w:r>
        <w:t xml:space="preserve"> EXCESS OF THE MUNICIPAL PROPERTY TAX LIABILITY.</w:t>
      </w:r>
    </w:p>
    <w:p w:rsidR="005D35AE" w:rsidRDefault="005D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D35AE" w:rsidRDefault="005D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35AE" w:rsidRDefault="005D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5AE" w:rsidRDefault="005D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42C05">
        <w:t>When the Local Option Tourism</w:t>
      </w:r>
      <w:r w:rsidR="00B83694">
        <w:t xml:space="preserve"> Development</w:t>
      </w:r>
      <w:r w:rsidR="00C42C05">
        <w:t xml:space="preserve"> </w:t>
      </w:r>
      <w:r w:rsidR="00B83694">
        <w:t>(LOTD)</w:t>
      </w:r>
      <w:r w:rsidR="00D23F9E">
        <w:t xml:space="preserve"> Fee</w:t>
      </w:r>
      <w:r w:rsidR="00C42C05">
        <w:t xml:space="preserve"> is imposed in a municipality in Horry County, the fee revenue</w:t>
      </w:r>
      <w:r w:rsidR="00B83694">
        <w:t>s</w:t>
      </w:r>
      <w:r w:rsidR="00C42C05">
        <w:t xml:space="preserve"> </w:t>
      </w:r>
      <w:r w:rsidR="00B83694">
        <w:t>otherwise</w:t>
      </w:r>
      <w:r w:rsidR="00C42C05">
        <w:t xml:space="preserve"> available</w:t>
      </w:r>
      <w:r w:rsidR="00B83694">
        <w:t xml:space="preserve"> beginning in the third year of imposition of the fee</w:t>
      </w:r>
      <w:r w:rsidR="00C42C05">
        <w:t xml:space="preserve"> for property tax relief for owner</w:t>
      </w:r>
      <w:r w:rsidR="00383E3C">
        <w:noBreakHyphen/>
      </w:r>
      <w:r w:rsidR="00C42C05">
        <w:t>occupied residential property and for tourism</w:t>
      </w:r>
      <w:r w:rsidR="00383E3C">
        <w:noBreakHyphen/>
      </w:r>
      <w:r w:rsidR="00C42C05">
        <w:t xml:space="preserve">related capital projects </w:t>
      </w:r>
      <w:r w:rsidR="00B83694">
        <w:t xml:space="preserve">instead </w:t>
      </w:r>
      <w:r w:rsidR="00C42C05">
        <w:t>become available beginning in the second year of the imposition of the fee.  The property tax relief referred to</w:t>
      </w:r>
      <w:r w:rsidR="00B83694">
        <w:t xml:space="preserve"> in the LOTD</w:t>
      </w:r>
      <w:r w:rsidR="00C42C05">
        <w:t xml:space="preserve"> must be in the form of a credit against the municipal property tax liability on each parcel of owner</w:t>
      </w:r>
      <w:r w:rsidR="00383E3C">
        <w:noBreakHyphen/>
      </w:r>
      <w:r w:rsidR="00C42C05">
        <w:t xml:space="preserve">occupied residential property in the </w:t>
      </w:r>
      <w:r w:rsidR="00B83694">
        <w:t>municipality</w:t>
      </w:r>
      <w:r w:rsidR="00C42C05">
        <w:t xml:space="preserve"> calculated in the manner as the property tax credit allowed pursuant to Section 4</w:t>
      </w:r>
      <w:r w:rsidR="00383E3C">
        <w:noBreakHyphen/>
      </w:r>
      <w:r w:rsidR="00C42C05">
        <w:t>10</w:t>
      </w:r>
      <w:r w:rsidR="00383E3C">
        <w:noBreakHyphen/>
      </w:r>
      <w:r w:rsidR="00C42C05">
        <w:t xml:space="preserve">40(B) of the 1976 Code for </w:t>
      </w:r>
      <w:r w:rsidR="00C42C05">
        <w:lastRenderedPageBreak/>
        <w:t xml:space="preserve">Local Option Sales Tax revenues credited to the Property Tax Credit Fund established pursuant to that tax, mutatis mutandis.  The appraised value of the property to which the credit applies must reflect that value as </w:t>
      </w:r>
      <w:r w:rsidR="00383E3C">
        <w:t>limited pursuant to Section 12</w:t>
      </w:r>
      <w:r w:rsidR="00383E3C">
        <w:noBreakHyphen/>
        <w:t>37</w:t>
      </w:r>
      <w:r w:rsidR="00383E3C">
        <w:noBreakHyphen/>
        <w:t>3140(B) of the 1976 Code.  This credit must be applied after all other applicable credits are first applied.  If the credit amount exceeds the municipal property tax liability of the owner</w:t>
      </w:r>
      <w:r w:rsidR="00383E3C">
        <w:noBreakHyphen/>
        <w:t>occupied residential property, then the excess credit must be added to amounts allowed to be used for tourism</w:t>
      </w:r>
      <w:r w:rsidR="00383E3C">
        <w:noBreakHyphen/>
        <w:t xml:space="preserve">related capital projects.  If those fee revenues are not used for such projects, then they instead must be used to provide a credit against all taxable property in the municipality not eligible for the residential credit and this </w:t>
      </w:r>
      <w:r w:rsidR="00F0597A">
        <w:t xml:space="preserve">additional credit similarly must </w:t>
      </w:r>
      <w:r w:rsidR="00383E3C">
        <w:t>be calculated</w:t>
      </w:r>
      <w:r w:rsidR="00F0597A">
        <w:t xml:space="preserve"> in the same manner as the property tax credit allowed pursuant to Section 4-10-40(B) of the 1976 Code with the appraised value of real property adjusted to reflect that value as limited pursuant to Section 12-37-3140(B) of the 1976 Code</w:t>
      </w:r>
      <w:r w:rsidR="00383E3C">
        <w:t>.</w:t>
      </w:r>
    </w:p>
    <w:p w:rsidR="005D35AE" w:rsidRDefault="005D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3E3C">
        <w:t>2</w:t>
      </w:r>
      <w:r>
        <w:t>.</w:t>
      </w:r>
      <w:r>
        <w:tab/>
        <w:t>This act takes effect upon approval by the Governor.</w:t>
      </w:r>
    </w:p>
    <w:p w:rsidR="00CA3CF8" w:rsidRDefault="00383E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3CF8" w:rsidRDefault="00CA3CF8" w:rsidP="00CA3CF8">
      <w:pPr>
        <w:suppressAutoHyphens/>
      </w:pPr>
    </w:p>
    <w:sectPr w:rsidR="00CA3CF8" w:rsidSect="00CA3C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694" w:rsidRDefault="00B83694" w:rsidP="009F0C77">
      <w:r>
        <w:separator/>
      </w:r>
    </w:p>
  </w:endnote>
  <w:endnote w:type="continuationSeparator" w:id="0">
    <w:p w:rsidR="00B83694" w:rsidRDefault="00B836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2D1850-479E-4329-8BFD-89C66FBC5B29}"/>
    <w:embedBold r:id="rId2" w:fontKey="{CE7566A3-F421-48F9-A5A6-726994354829}"/>
  </w:font>
  <w:font w:name="Calibri">
    <w:panose1 w:val="020F0502020204030204"/>
    <w:charset w:val="00"/>
    <w:family w:val="swiss"/>
    <w:pitch w:val="variable"/>
    <w:sig w:usb0="A00002EF" w:usb1="4000207B" w:usb2="00000000" w:usb3="00000000" w:csb0="0000009F" w:csb1="00000000"/>
    <w:embedRegular r:id="rId3" w:fontKey="{6AFACF35-1F06-42D5-AA5B-B3FA34955C48}"/>
  </w:font>
  <w:font w:name="Cambria">
    <w:panose1 w:val="02040503050406030204"/>
    <w:charset w:val="00"/>
    <w:family w:val="roman"/>
    <w:pitch w:val="variable"/>
    <w:sig w:usb0="A00002EF" w:usb1="4000004B" w:usb2="00000000" w:usb3="00000000" w:csb0="0000009F" w:csb1="00000000"/>
    <w:embedRegular r:id="rId4" w:fontKey="{B6B14F89-D02A-423B-B203-29492B8280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319" w:rsidRPr="00CA3CF8" w:rsidRDefault="00CA3CF8" w:rsidP="00CA3CF8">
    <w:pPr>
      <w:pStyle w:val="Footer"/>
      <w:tabs>
        <w:tab w:val="clear" w:pos="4680"/>
        <w:tab w:val="clear" w:pos="9360"/>
        <w:tab w:val="center" w:pos="2995"/>
      </w:tabs>
      <w:spacing w:before="120"/>
    </w:pPr>
    <w:r>
      <w:t>[4162]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694" w:rsidRDefault="00B83694" w:rsidP="009F0C77">
      <w:r>
        <w:separator/>
      </w:r>
    </w:p>
  </w:footnote>
  <w:footnote w:type="continuationSeparator" w:id="0">
    <w:p w:rsidR="00B83694" w:rsidRDefault="00B836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36HTC09"/>
    <w:docVar w:name="CoverBillType" w:val="b"/>
    <w:docVar w:name="docpath" w:val="L:\Council\bills\BBM\9436HTC09.DOCX"/>
    <w:docVar w:name="dvBillNumber" w:val="4162"/>
    <w:docVar w:name="dvBillNumberPrefix" w:val="H. "/>
    <w:docVar w:name="dvOriginalBody" w:val="House"/>
    <w:docVar w:name="dvSteno" w:val="BBM"/>
    <w:docVar w:name="NameofBody" w:val="h"/>
    <w:docVar w:name="vgroup2" w:val="Council"/>
  </w:docVars>
  <w:rsids>
    <w:rsidRoot w:val="006E3CC6"/>
    <w:rsid w:val="00011869"/>
    <w:rsid w:val="000E1785"/>
    <w:rsid w:val="000F40FA"/>
    <w:rsid w:val="0010776B"/>
    <w:rsid w:val="0012290F"/>
    <w:rsid w:val="00133E66"/>
    <w:rsid w:val="001435A3"/>
    <w:rsid w:val="001D08F2"/>
    <w:rsid w:val="001D525B"/>
    <w:rsid w:val="001D7F4F"/>
    <w:rsid w:val="001F01FD"/>
    <w:rsid w:val="002321B6"/>
    <w:rsid w:val="00250967"/>
    <w:rsid w:val="002543C8"/>
    <w:rsid w:val="00284AAE"/>
    <w:rsid w:val="002E5912"/>
    <w:rsid w:val="00325348"/>
    <w:rsid w:val="0032732C"/>
    <w:rsid w:val="00336AD0"/>
    <w:rsid w:val="0037079A"/>
    <w:rsid w:val="00383E3C"/>
    <w:rsid w:val="003D01E8"/>
    <w:rsid w:val="003E5288"/>
    <w:rsid w:val="003F6D79"/>
    <w:rsid w:val="0041760A"/>
    <w:rsid w:val="00417C01"/>
    <w:rsid w:val="004809EE"/>
    <w:rsid w:val="004E7D54"/>
    <w:rsid w:val="005273C6"/>
    <w:rsid w:val="00530A69"/>
    <w:rsid w:val="00545593"/>
    <w:rsid w:val="00577C6C"/>
    <w:rsid w:val="005C2FE2"/>
    <w:rsid w:val="005C705C"/>
    <w:rsid w:val="005D35AE"/>
    <w:rsid w:val="005E2BC9"/>
    <w:rsid w:val="00605102"/>
    <w:rsid w:val="006215AA"/>
    <w:rsid w:val="006913C9"/>
    <w:rsid w:val="0069470D"/>
    <w:rsid w:val="006E3CC6"/>
    <w:rsid w:val="00734F00"/>
    <w:rsid w:val="007A70AE"/>
    <w:rsid w:val="007C4A9E"/>
    <w:rsid w:val="007D6688"/>
    <w:rsid w:val="00813319"/>
    <w:rsid w:val="008362E8"/>
    <w:rsid w:val="008A1768"/>
    <w:rsid w:val="008F4429"/>
    <w:rsid w:val="0094021A"/>
    <w:rsid w:val="009C6A0B"/>
    <w:rsid w:val="009F0C77"/>
    <w:rsid w:val="009F4DD1"/>
    <w:rsid w:val="00A41684"/>
    <w:rsid w:val="00A64E80"/>
    <w:rsid w:val="00A72BCD"/>
    <w:rsid w:val="00A741D9"/>
    <w:rsid w:val="00A833AB"/>
    <w:rsid w:val="00A9741D"/>
    <w:rsid w:val="00AD2723"/>
    <w:rsid w:val="00AD4B17"/>
    <w:rsid w:val="00B230D5"/>
    <w:rsid w:val="00B412D4"/>
    <w:rsid w:val="00B83694"/>
    <w:rsid w:val="00BE3C22"/>
    <w:rsid w:val="00C0345E"/>
    <w:rsid w:val="00C3483A"/>
    <w:rsid w:val="00C42C05"/>
    <w:rsid w:val="00C74E9D"/>
    <w:rsid w:val="00C82FD3"/>
    <w:rsid w:val="00C92819"/>
    <w:rsid w:val="00CA3CF8"/>
    <w:rsid w:val="00CC6B7B"/>
    <w:rsid w:val="00CD2089"/>
    <w:rsid w:val="00D23F9E"/>
    <w:rsid w:val="00D73A67"/>
    <w:rsid w:val="00D970A9"/>
    <w:rsid w:val="00DF3845"/>
    <w:rsid w:val="00E41911"/>
    <w:rsid w:val="00E92EEF"/>
    <w:rsid w:val="00ED7C9A"/>
    <w:rsid w:val="00F0597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DF37A-A2EF-42EF-B3B0-6468B5B34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2249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cp:lastPrinted>2009-10-21T13:01:00Z</cp:lastPrinted>
  <dcterms:created xsi:type="dcterms:W3CDTF">2009-10-27T19:25:00Z</dcterms:created>
  <dcterms:modified xsi:type="dcterms:W3CDTF">2009-10-27T19:25:00Z</dcterms:modified>
</cp:coreProperties>
</file>