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5B6" w:rsidRDefault="00EF65B6" w:rsidP="00EF6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1832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rsidR="00FA378C">
        <w:noBreakHyphen/>
      </w:r>
      <w:r w:rsidR="009124AA">
        <w:t>37</w:t>
      </w:r>
      <w:r w:rsidR="00FA378C">
        <w:noBreakHyphen/>
      </w:r>
      <w:r w:rsidR="009124AA">
        <w:t xml:space="preserve">3175 SO AS TO REQUIRE THE TRANSFEROR OF REAL PROPERTY RECEIVING THE AGRICULTURAL USE CLASSIFICATION TO PROVIDE WRITTEN NOTICE TO THE TRANSFEREE BEFORE CLOSING THAT THE PROPERTY IS RECEIVING THE AGRICULTURAL USE CLASSIFICATION AND THE </w:t>
      </w:r>
      <w:r w:rsidR="00BD175F">
        <w:t>TRANSFER</w:t>
      </w:r>
      <w:r w:rsidR="009124AA">
        <w:t xml:space="preserve"> MAY RESULT IN THE IMPOSITION OF ROLLBACK TAXES IF THE USE OF THE PROPERTY HAS BEEN CHANGED BY THE TRANSFEROR OR WILL BE CHANGED BY THE TRANSFEREE.</w:t>
      </w: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2E4"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24AA">
        <w:t>Article 25, Chapter 37, Title 12 of the 1976 Code is amended by adding:</w:t>
      </w: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A378C">
        <w:noBreakHyphen/>
      </w:r>
      <w:r>
        <w:t>37</w:t>
      </w:r>
      <w:r w:rsidR="00FA378C">
        <w:noBreakHyphen/>
      </w:r>
      <w:r>
        <w:t>3175.</w:t>
      </w:r>
      <w:r>
        <w:tab/>
        <w:t>(A)</w:t>
      </w:r>
      <w:r>
        <w:tab/>
        <w:t>When real property receiving the agricultural use classification allowed pursuant to Section 12</w:t>
      </w:r>
      <w:r w:rsidR="00FA378C">
        <w:noBreakHyphen/>
      </w:r>
      <w:r>
        <w:t>43</w:t>
      </w:r>
      <w:r w:rsidR="00FA378C">
        <w:noBreakHyphen/>
      </w:r>
      <w:r>
        <w:t>220(d) undergoes a transfer constituting an assessable transfer of interest, the owner or the owner</w:t>
      </w:r>
      <w:r w:rsidR="00FA378C" w:rsidRPr="00FA378C">
        <w:t>’</w:t>
      </w:r>
      <w:r>
        <w:t xml:space="preserve">s closing agent shall give written notice to the transferee and the </w:t>
      </w:r>
      <w:r w:rsidR="00FA378C">
        <w:t>transferee’</w:t>
      </w:r>
      <w:r w:rsidR="00FA378C" w:rsidRPr="00FA378C">
        <w:t>s</w:t>
      </w:r>
      <w:r>
        <w:t xml:space="preserve"> closing agent</w:t>
      </w:r>
      <w:r w:rsidR="00BD175F">
        <w:t>, if any,</w:t>
      </w:r>
      <w:r>
        <w:t xml:space="preserve"> on or before the date of closing substantially as follows:</w:t>
      </w:r>
    </w:p>
    <w:p w:rsidR="009124AA" w:rsidRDefault="00912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2E4" w:rsidRDefault="00FA378C" w:rsidP="00FA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A378C">
        <w:t>‘</w:t>
      </w:r>
      <w:r w:rsidR="009124AA">
        <w:t>Notice to Transferee</w:t>
      </w:r>
    </w:p>
    <w:p w:rsidR="00BD175F" w:rsidRDefault="00BD175F" w:rsidP="00FA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24AA"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real property you</w:t>
      </w:r>
      <w:r w:rsidR="009124AA">
        <w:t xml:space="preserve"> are acquiring is </w:t>
      </w:r>
      <w:r w:rsidR="00977027">
        <w:t xml:space="preserve">currently classified as </w:t>
      </w:r>
      <w:r w:rsidR="009124AA">
        <w:t xml:space="preserve">agricultural use </w:t>
      </w:r>
      <w:r w:rsidR="00977027">
        <w:t>property</w:t>
      </w:r>
      <w:r w:rsidR="009124AA">
        <w:t xml:space="preserve"> and property taxes due and payable on the property for </w:t>
      </w:r>
      <w:r w:rsidR="00977027">
        <w:t>this property tax</w:t>
      </w:r>
      <w:r w:rsidR="009124AA">
        <w:t xml:space="preserve"> year will reflect the benefit of that classification.  If the transferor has changed the property from </w:t>
      </w:r>
      <w:r w:rsidR="009124AA">
        <w:lastRenderedPageBreak/>
        <w:t>agricultural use before the closing date</w:t>
      </w:r>
      <w:r w:rsidR="00BD175F">
        <w:t>,</w:t>
      </w:r>
      <w:r w:rsidR="009124AA">
        <w:t xml:space="preserve"> or if you, after the closing date, change the use or if the property in your </w:t>
      </w:r>
      <w:r>
        <w:t>hands is otherwise not eligible for the agricultural use classification, a rollback tax may be imposed for the next property tax year.  This rollback tax is in addition to regular property tax due on the property.</w:t>
      </w:r>
      <w:r w:rsidRPr="00FA378C">
        <w:t>’</w:t>
      </w:r>
    </w:p>
    <w:p w:rsidR="00FA378C"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Failure to provide the notice required pursuant to subsection (A) of this section</w:t>
      </w:r>
      <w:r w:rsidR="00BD175F">
        <w:t xml:space="preserve"> gives rise to a course of action by the transferee against the transferor but</w:t>
      </w:r>
      <w:r>
        <w:t xml:space="preserve"> does not constitute any impediment to the validity of the transfer.”</w:t>
      </w:r>
    </w:p>
    <w:p w:rsidR="00FA378C" w:rsidRDefault="00FA37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78C">
        <w:t>2</w:t>
      </w:r>
      <w:r>
        <w:t>.</w:t>
      </w:r>
      <w:r>
        <w:tab/>
        <w:t>This act takes effect upon approval by the Governor</w:t>
      </w:r>
      <w:r w:rsidR="00FA378C">
        <w:t xml:space="preserve"> and applies for transfers occurring after </w:t>
      </w:r>
      <w:r w:rsidR="00977027">
        <w:t>September</w:t>
      </w:r>
      <w:r w:rsidR="00FA378C">
        <w:t xml:space="preserve"> 30, 2010</w:t>
      </w:r>
      <w:r>
        <w:t>.</w:t>
      </w:r>
    </w:p>
    <w:p w:rsidR="00771A57" w:rsidRDefault="00FA37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A57" w:rsidRDefault="00771A57" w:rsidP="00771A57">
      <w:pPr>
        <w:suppressAutoHyphens/>
      </w:pPr>
    </w:p>
    <w:sectPr w:rsidR="00771A57" w:rsidSect="00771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4AA" w:rsidRDefault="009124AA" w:rsidP="009F0C77">
      <w:r>
        <w:separator/>
      </w:r>
    </w:p>
  </w:endnote>
  <w:endnote w:type="continuationSeparator" w:id="0">
    <w:p w:rsidR="009124AA" w:rsidRDefault="009124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A99C7-0F40-48B1-BB18-0D047FABB55F}"/>
    <w:embedBold r:id="rId2" w:fontKey="{2D6E2ACD-0A81-4BD8-94E2-C27ED0065793}"/>
  </w:font>
  <w:font w:name="Calibri">
    <w:panose1 w:val="020F0502020204030204"/>
    <w:charset w:val="00"/>
    <w:family w:val="swiss"/>
    <w:pitch w:val="variable"/>
    <w:sig w:usb0="A00002EF" w:usb1="4000207B" w:usb2="00000000" w:usb3="00000000" w:csb0="0000009F" w:csb1="00000000"/>
    <w:embedRegular r:id="rId3" w:fontKey="{DBBDBC6C-DD15-44D9-BBD1-C88BC852E91E}"/>
  </w:font>
  <w:font w:name="Cambria">
    <w:panose1 w:val="02040503050406030204"/>
    <w:charset w:val="00"/>
    <w:family w:val="roman"/>
    <w:pitch w:val="variable"/>
    <w:sig w:usb0="A00002EF" w:usb1="4000004B" w:usb2="00000000" w:usb3="00000000" w:csb0="0000009F" w:csb1="00000000"/>
    <w:embedRegular r:id="rId4" w:fontKey="{2BEED011-1F9F-4082-8627-020F1E35A2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4C5" w:rsidRPr="00771A57" w:rsidRDefault="00771A57" w:rsidP="00771A57">
    <w:pPr>
      <w:pStyle w:val="Footer"/>
      <w:tabs>
        <w:tab w:val="clear" w:pos="4680"/>
        <w:tab w:val="clear" w:pos="9360"/>
        <w:tab w:val="center" w:pos="2995"/>
      </w:tabs>
      <w:spacing w:before="120"/>
    </w:pPr>
    <w:r>
      <w:t>[4177]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4AA" w:rsidRDefault="009124AA" w:rsidP="009F0C77">
      <w:r>
        <w:separator/>
      </w:r>
    </w:p>
  </w:footnote>
  <w:footnote w:type="continuationSeparator" w:id="0">
    <w:p w:rsidR="009124AA" w:rsidRDefault="009124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7HTC10"/>
    <w:docVar w:name="CoverBillType" w:val="b"/>
    <w:docVar w:name="docpath" w:val="L:\Council\bills\BBM\9447HTC10.DOCX"/>
    <w:docVar w:name="dvBillNumber" w:val="4177"/>
    <w:docVar w:name="dvBillNumberPrefix" w:val="H. "/>
    <w:docVar w:name="dvOriginalBody" w:val="House"/>
    <w:docVar w:name="dvSteno" w:val="BBM"/>
    <w:docVar w:name="NameofBody" w:val="h"/>
    <w:docVar w:name="vgroup2" w:val="Council"/>
  </w:docVars>
  <w:rsids>
    <w:rsidRoot w:val="008036B5"/>
    <w:rsid w:val="00011869"/>
    <w:rsid w:val="00051F26"/>
    <w:rsid w:val="000E1785"/>
    <w:rsid w:val="000F40FA"/>
    <w:rsid w:val="0010776B"/>
    <w:rsid w:val="00133E66"/>
    <w:rsid w:val="001435A3"/>
    <w:rsid w:val="001832E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A1D"/>
    <w:rsid w:val="0041760A"/>
    <w:rsid w:val="00417C01"/>
    <w:rsid w:val="004809EE"/>
    <w:rsid w:val="004E7D54"/>
    <w:rsid w:val="005273C6"/>
    <w:rsid w:val="00530A69"/>
    <w:rsid w:val="00545593"/>
    <w:rsid w:val="00577C6C"/>
    <w:rsid w:val="0059157F"/>
    <w:rsid w:val="005C2FE2"/>
    <w:rsid w:val="005E2BC9"/>
    <w:rsid w:val="00605102"/>
    <w:rsid w:val="006215AA"/>
    <w:rsid w:val="006913C9"/>
    <w:rsid w:val="0069470D"/>
    <w:rsid w:val="006D43C9"/>
    <w:rsid w:val="00734F00"/>
    <w:rsid w:val="00771A57"/>
    <w:rsid w:val="007A70AE"/>
    <w:rsid w:val="008036B5"/>
    <w:rsid w:val="008362E8"/>
    <w:rsid w:val="008A1768"/>
    <w:rsid w:val="008A73C1"/>
    <w:rsid w:val="008C4897"/>
    <w:rsid w:val="008F4429"/>
    <w:rsid w:val="009124AA"/>
    <w:rsid w:val="0094021A"/>
    <w:rsid w:val="00977027"/>
    <w:rsid w:val="009C6A0B"/>
    <w:rsid w:val="009F0C77"/>
    <w:rsid w:val="009F4DD1"/>
    <w:rsid w:val="00A41684"/>
    <w:rsid w:val="00A64E80"/>
    <w:rsid w:val="00A72BCD"/>
    <w:rsid w:val="00A741D9"/>
    <w:rsid w:val="00A833AB"/>
    <w:rsid w:val="00A9741D"/>
    <w:rsid w:val="00AD4B17"/>
    <w:rsid w:val="00B404C5"/>
    <w:rsid w:val="00B412D4"/>
    <w:rsid w:val="00BD175F"/>
    <w:rsid w:val="00BE3C22"/>
    <w:rsid w:val="00C0345E"/>
    <w:rsid w:val="00C3483A"/>
    <w:rsid w:val="00C74E9D"/>
    <w:rsid w:val="00C82FD3"/>
    <w:rsid w:val="00C92819"/>
    <w:rsid w:val="00CC6B7B"/>
    <w:rsid w:val="00CD2089"/>
    <w:rsid w:val="00CE4FF5"/>
    <w:rsid w:val="00D73A67"/>
    <w:rsid w:val="00D8136F"/>
    <w:rsid w:val="00D970A9"/>
    <w:rsid w:val="00DD330F"/>
    <w:rsid w:val="00DF3845"/>
    <w:rsid w:val="00E41911"/>
    <w:rsid w:val="00E64ADA"/>
    <w:rsid w:val="00E92EEF"/>
    <w:rsid w:val="00EF65B6"/>
    <w:rsid w:val="00F24442"/>
    <w:rsid w:val="00F50AE3"/>
    <w:rsid w:val="00F67CF1"/>
    <w:rsid w:val="00F840F0"/>
    <w:rsid w:val="00FA37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13260-0D62-4425-92CB-D4203B2F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2009-11-13T17:15:00Z</cp:lastPrinted>
  <dcterms:created xsi:type="dcterms:W3CDTF">2009-11-17T19:03:00Z</dcterms:created>
  <dcterms:modified xsi:type="dcterms:W3CDTF">2009-11-17T19:03:00Z</dcterms:modified>
</cp:coreProperties>
</file>