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7C" w:rsidRDefault="005B707C" w:rsidP="005B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F3E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rsidR="00135550">
        <w:noBreakHyphen/>
      </w:r>
      <w:r>
        <w:t>6</w:t>
      </w:r>
      <w:r w:rsidR="00135550">
        <w:noBreakHyphen/>
      </w:r>
      <w:r>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PHASE IN THIS DEDUCTION OVER FOUR YEARS; AND TO AMEND SECTION 12</w:t>
      </w:r>
      <w:r w:rsidR="00135550">
        <w:noBreakHyphen/>
      </w:r>
      <w:r>
        <w:t>6</w:t>
      </w:r>
      <w:r w:rsidR="00135550">
        <w:noBreakHyphen/>
      </w:r>
      <w:r>
        <w:t>1170, AS AMENDED, RELATING TO THE RETIREMENT INCOME DEDUCTION, SO AS TO CONFORM THIS DEDUCTION TO THE MILITARY RETIREMENT DEDUCTION ALLOWED BY THIS ACT.</w:t>
      </w:r>
    </w:p>
    <w:p w:rsidR="004F3EDA" w:rsidRDefault="004F3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F3EDA" w:rsidRDefault="004F3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EDA" w:rsidRDefault="004F3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E2" w:rsidRDefault="004F3EDA"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13E2">
        <w:t>Section 12</w:t>
      </w:r>
      <w:r w:rsidR="00135550">
        <w:noBreakHyphen/>
      </w:r>
      <w:r w:rsidR="002A13E2">
        <w:t>6</w:t>
      </w:r>
      <w:r w:rsidR="00135550">
        <w:noBreakHyphen/>
      </w:r>
      <w:r w:rsidR="002A13E2">
        <w:t>1140 of the 1976 Code, as last amended by Act 353 of 2008, is further amended by adding a new item to read:</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for taxable years beginning after 2012, military retirement benefits attributable to service on active duty in the armed forces of the United States;”</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135550">
        <w:noBreakHyphen/>
      </w:r>
      <w:r>
        <w:t>6</w:t>
      </w:r>
      <w:r w:rsidR="00135550">
        <w:noBreakHyphen/>
      </w:r>
      <w:r>
        <w:t>1170(A)(2) of the 1976 Code is amended to read:</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00135550" w:rsidRPr="00135550">
        <w:t>‘</w:t>
      </w:r>
      <w:r>
        <w:t>retirement income</w:t>
      </w:r>
      <w:r w:rsidR="00135550" w:rsidRPr="00135550">
        <w:t>’</w:t>
      </w:r>
      <w:r>
        <w:t>, as used in this subsection, means the total of all otherwise taxable income not subject to a penalty for premature distribution received by the taxpayer or the taxpayer</w:t>
      </w:r>
      <w:r w:rsidR="00135550" w:rsidRPr="00135550">
        <w:t>’</w:t>
      </w:r>
      <w:r>
        <w:t xml:space="preserve">s surviving spouse in a taxable year from qualified </w:t>
      </w:r>
      <w:r>
        <w:lastRenderedPageBreak/>
        <w:t xml:space="preserve">retirement plans which include those plans defined in Internal Revenue Code Sections 401, 403, 408, and 457, and all public employee retirement plans of the federal, state, and local governments, </w:t>
      </w:r>
      <w:r>
        <w:rPr>
          <w:u w:val="single"/>
        </w:rPr>
        <w:t>but</w:t>
      </w:r>
      <w:r w:rsidR="00523324">
        <w:rPr>
          <w:u w:val="single"/>
        </w:rPr>
        <w:t>,</w:t>
      </w:r>
      <w:r w:rsidR="00F66F7D">
        <w:rPr>
          <w:u w:val="single"/>
        </w:rPr>
        <w:t xml:space="preserve"> for taxable years beginning after 2012,</w:t>
      </w:r>
      <w:r>
        <w:rPr>
          <w:u w:val="single"/>
        </w:rPr>
        <w:t xml:space="preserve"> not</w:t>
      </w:r>
      <w:r>
        <w:t xml:space="preserve"> including military retirement.”</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In addition to amounts allowed as a deduction pursuant to Section 12</w:t>
      </w:r>
      <w:r w:rsidR="00135550">
        <w:noBreakHyphen/>
      </w:r>
      <w:r>
        <w:t>6</w:t>
      </w:r>
      <w:r w:rsidR="00135550">
        <w:noBreakHyphen/>
      </w:r>
      <w:r>
        <w:t>1170 of the 1976 Code, there is allowed as a deduction from South Carolina taxable income of individuals for purposes of the South Carolina Income Tax Act a portion of military retirement benefits attributable to service on active duty in the armed forces of the United States according to the following schedule:</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Taxable Year</w:t>
      </w:r>
      <w:r>
        <w:tab/>
      </w:r>
      <w:r>
        <w:tab/>
      </w:r>
      <w:r>
        <w:tab/>
      </w:r>
      <w:r>
        <w:tab/>
      </w:r>
      <w:r>
        <w:tab/>
      </w:r>
      <w:r>
        <w:tab/>
      </w:r>
      <w:r>
        <w:tab/>
      </w:r>
      <w:r>
        <w:tab/>
      </w:r>
      <w:r>
        <w:tab/>
      </w:r>
      <w:r>
        <w:tab/>
      </w:r>
      <w:r>
        <w:tab/>
      </w:r>
      <w:r>
        <w:tab/>
      </w:r>
      <w:r>
        <w:tab/>
        <w:t>Deduction Percentage</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2010</w:t>
      </w:r>
      <w:r>
        <w:tab/>
      </w:r>
      <w:r>
        <w:tab/>
      </w:r>
      <w:r>
        <w:tab/>
      </w:r>
      <w:r>
        <w:tab/>
      </w:r>
      <w:r>
        <w:tab/>
      </w:r>
      <w:r>
        <w:tab/>
      </w:r>
      <w:r>
        <w:tab/>
      </w:r>
      <w:r>
        <w:tab/>
      </w:r>
      <w:r>
        <w:tab/>
      </w:r>
      <w:r>
        <w:tab/>
      </w:r>
      <w:r>
        <w:tab/>
      </w:r>
      <w:r>
        <w:tab/>
      </w:r>
      <w:r>
        <w:tab/>
      </w:r>
      <w:r>
        <w:tab/>
      </w:r>
      <w:r>
        <w:tab/>
      </w:r>
      <w:r>
        <w:tab/>
        <w:t>25 percent</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2011</w:t>
      </w:r>
      <w:r>
        <w:tab/>
      </w:r>
      <w:r>
        <w:tab/>
      </w:r>
      <w:r>
        <w:tab/>
      </w:r>
      <w:r>
        <w:tab/>
      </w:r>
      <w:r>
        <w:tab/>
      </w:r>
      <w:r>
        <w:tab/>
      </w:r>
      <w:r>
        <w:tab/>
      </w:r>
      <w:r>
        <w:tab/>
      </w:r>
      <w:r>
        <w:tab/>
      </w:r>
      <w:r>
        <w:tab/>
      </w:r>
      <w:r>
        <w:tab/>
      </w:r>
      <w:r>
        <w:tab/>
      </w:r>
      <w:r>
        <w:tab/>
      </w:r>
      <w:r>
        <w:tab/>
      </w:r>
      <w:r>
        <w:tab/>
      </w:r>
      <w:r>
        <w:tab/>
        <w:t>50 percent</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2012</w:t>
      </w:r>
      <w:r>
        <w:tab/>
      </w:r>
      <w:r>
        <w:tab/>
      </w:r>
      <w:r>
        <w:tab/>
      </w:r>
      <w:r>
        <w:tab/>
      </w:r>
      <w:r>
        <w:tab/>
      </w:r>
      <w:r>
        <w:tab/>
      </w:r>
      <w:r>
        <w:tab/>
      </w:r>
      <w:r>
        <w:tab/>
      </w:r>
      <w:r>
        <w:tab/>
      </w:r>
      <w:r>
        <w:tab/>
      </w:r>
      <w:r>
        <w:tab/>
      </w:r>
      <w:r>
        <w:tab/>
      </w:r>
      <w:r>
        <w:tab/>
      </w:r>
      <w:r>
        <w:tab/>
      </w:r>
      <w:r>
        <w:tab/>
      </w:r>
      <w:r>
        <w:tab/>
        <w:t>75 percent.</w:t>
      </w: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E2" w:rsidRDefault="002A13E2" w:rsidP="002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applies for taxable years beginning after 2009.</w:t>
      </w:r>
    </w:p>
    <w:p w:rsidR="00DC3040" w:rsidRDefault="001355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040" w:rsidRDefault="00DC3040" w:rsidP="00DC3040">
      <w:pPr>
        <w:suppressAutoHyphens/>
      </w:pPr>
    </w:p>
    <w:sectPr w:rsidR="00DC3040" w:rsidSect="00DC30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EDA" w:rsidRDefault="004F3EDA" w:rsidP="009F0C77">
      <w:r>
        <w:separator/>
      </w:r>
    </w:p>
  </w:endnote>
  <w:endnote w:type="continuationSeparator" w:id="0">
    <w:p w:rsidR="004F3EDA" w:rsidRDefault="004F3E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DAE34A-B4A5-4492-85FD-2C8EC4C2E413}"/>
    <w:embedBold r:id="rId2" w:fontKey="{FCCC502D-442F-4B6E-869F-F359C176D246}"/>
  </w:font>
  <w:font w:name="Calibri">
    <w:panose1 w:val="020F0502020204030204"/>
    <w:charset w:val="00"/>
    <w:family w:val="swiss"/>
    <w:pitch w:val="variable"/>
    <w:sig w:usb0="A00002EF" w:usb1="4000207B" w:usb2="00000000" w:usb3="00000000" w:csb0="0000009F" w:csb1="00000000"/>
    <w:embedRegular r:id="rId3" w:fontKey="{EA7834BF-6A31-4AE7-8375-83E89823726D}"/>
  </w:font>
  <w:font w:name="Cambria">
    <w:panose1 w:val="02040503050406030204"/>
    <w:charset w:val="00"/>
    <w:family w:val="roman"/>
    <w:pitch w:val="variable"/>
    <w:sig w:usb0="A00002EF" w:usb1="4000004B" w:usb2="00000000" w:usb3="00000000" w:csb0="0000009F" w:csb1="00000000"/>
    <w:embedRegular r:id="rId4" w:fontKey="{87F2C032-2E22-4973-BD98-4152A25653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985" w:rsidRPr="00DC3040" w:rsidRDefault="00DC3040" w:rsidP="00DC3040">
    <w:pPr>
      <w:pStyle w:val="Footer"/>
      <w:tabs>
        <w:tab w:val="clear" w:pos="4680"/>
        <w:tab w:val="clear" w:pos="9360"/>
        <w:tab w:val="center" w:pos="2995"/>
      </w:tabs>
      <w:spacing w:before="120"/>
    </w:pPr>
    <w:r>
      <w:t>[4230]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EDA" w:rsidRDefault="004F3EDA" w:rsidP="009F0C77">
      <w:r>
        <w:separator/>
      </w:r>
    </w:p>
  </w:footnote>
  <w:footnote w:type="continuationSeparator" w:id="0">
    <w:p w:rsidR="004F3EDA" w:rsidRDefault="004F3E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6HTC09"/>
    <w:docVar w:name="CoverBillType" w:val="b"/>
    <w:docVar w:name="docpath" w:val="L:\Council\bills\BBM\9466HTC09.DOCX"/>
    <w:docVar w:name="dvBillNumber" w:val="4230"/>
    <w:docVar w:name="dvBillNumberPrefix" w:val="H. "/>
    <w:docVar w:name="dvOriginalBody" w:val="House"/>
    <w:docVar w:name="dvSteno" w:val="BBM"/>
    <w:docVar w:name="NameofBody" w:val="h"/>
    <w:docVar w:name="vgroup2" w:val="Council"/>
  </w:docVars>
  <w:rsids>
    <w:rsidRoot w:val="004D2129"/>
    <w:rsid w:val="00011869"/>
    <w:rsid w:val="000D6641"/>
    <w:rsid w:val="000E1785"/>
    <w:rsid w:val="000F40FA"/>
    <w:rsid w:val="0010776B"/>
    <w:rsid w:val="00133E66"/>
    <w:rsid w:val="00135550"/>
    <w:rsid w:val="001435A3"/>
    <w:rsid w:val="001D08F2"/>
    <w:rsid w:val="001D525B"/>
    <w:rsid w:val="001D7F4F"/>
    <w:rsid w:val="002321B6"/>
    <w:rsid w:val="00250967"/>
    <w:rsid w:val="002543C8"/>
    <w:rsid w:val="00284AAE"/>
    <w:rsid w:val="002A13E2"/>
    <w:rsid w:val="002E062B"/>
    <w:rsid w:val="002E5912"/>
    <w:rsid w:val="00325348"/>
    <w:rsid w:val="0032732C"/>
    <w:rsid w:val="00336AD0"/>
    <w:rsid w:val="0037079A"/>
    <w:rsid w:val="003D01E8"/>
    <w:rsid w:val="003D2851"/>
    <w:rsid w:val="003E5288"/>
    <w:rsid w:val="003F6D79"/>
    <w:rsid w:val="0041760A"/>
    <w:rsid w:val="00417C01"/>
    <w:rsid w:val="004809EE"/>
    <w:rsid w:val="004D2129"/>
    <w:rsid w:val="004E7D54"/>
    <w:rsid w:val="004F3EDA"/>
    <w:rsid w:val="00523324"/>
    <w:rsid w:val="00524E11"/>
    <w:rsid w:val="005273C6"/>
    <w:rsid w:val="00530A69"/>
    <w:rsid w:val="00545593"/>
    <w:rsid w:val="00577C6C"/>
    <w:rsid w:val="005B707C"/>
    <w:rsid w:val="005C2FE2"/>
    <w:rsid w:val="005E2BC9"/>
    <w:rsid w:val="00605102"/>
    <w:rsid w:val="006215AA"/>
    <w:rsid w:val="006913C9"/>
    <w:rsid w:val="0069470D"/>
    <w:rsid w:val="00734F00"/>
    <w:rsid w:val="007A70AE"/>
    <w:rsid w:val="008362E8"/>
    <w:rsid w:val="008A1768"/>
    <w:rsid w:val="008A4338"/>
    <w:rsid w:val="008F4429"/>
    <w:rsid w:val="0094021A"/>
    <w:rsid w:val="0096398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5874"/>
    <w:rsid w:val="00CC6B7B"/>
    <w:rsid w:val="00CD2089"/>
    <w:rsid w:val="00D73A67"/>
    <w:rsid w:val="00D970A9"/>
    <w:rsid w:val="00DC3040"/>
    <w:rsid w:val="00DF3845"/>
    <w:rsid w:val="00E41911"/>
    <w:rsid w:val="00E92EEF"/>
    <w:rsid w:val="00F24442"/>
    <w:rsid w:val="00F50AE3"/>
    <w:rsid w:val="00F66F7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44794-5343-4BA8-8452-371F38DC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1888</Characters>
  <Application>Microsoft Office Word</Application>
  <DocSecurity>0</DocSecurity>
  <Lines>15</Lines>
  <Paragraphs>4</Paragraphs>
  <ScaleCrop>false</ScaleCrop>
  <Company> </Company>
  <LinksUpToDate>false</LinksUpToDate>
  <CharactersWithSpaces>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2009-12-15T15:51:00Z</cp:lastPrinted>
  <dcterms:created xsi:type="dcterms:W3CDTF">2009-12-15T19:11:00Z</dcterms:created>
  <dcterms:modified xsi:type="dcterms:W3CDTF">2009-12-15T19:11:00Z</dcterms:modified>
</cp:coreProperties>
</file>