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8EA" w:rsidRDefault="00DC58EA" w:rsidP="00650097">
      <w:pPr>
        <w:tabs>
          <w:tab w:val="right" w:pos="5933"/>
        </w:tabs>
        <w:suppressAutoHyphens/>
        <w:jc w:val="both"/>
        <w:rPr>
          <w:rFonts w:eastAsia="Times New Roman"/>
        </w:rPr>
      </w:pPr>
    </w:p>
    <w:p w:rsidR="00DC58EA" w:rsidRDefault="00DC58EA" w:rsidP="00650097">
      <w:pPr>
        <w:tabs>
          <w:tab w:val="right" w:pos="5933"/>
        </w:tabs>
        <w:suppressAutoHyphens/>
        <w:jc w:val="both"/>
        <w:rPr>
          <w:rFonts w:eastAsia="Times New Roman"/>
        </w:rPr>
      </w:pPr>
      <w:r>
        <w:rPr>
          <w:rFonts w:eastAsia="Times New Roman"/>
        </w:rPr>
        <w:t>AMENDED--NOT PRINTED IN THE HOUSE</w:t>
      </w:r>
    </w:p>
    <w:p w:rsidR="00DC58EA" w:rsidRDefault="00DC58EA" w:rsidP="00650097">
      <w:pPr>
        <w:tabs>
          <w:tab w:val="right" w:pos="5933"/>
        </w:tabs>
        <w:suppressAutoHyphens/>
        <w:jc w:val="both"/>
        <w:rPr>
          <w:rFonts w:eastAsia="Times New Roman"/>
          <w:color w:val="000000" w:themeColor="text1"/>
        </w:rPr>
      </w:pPr>
      <w:r>
        <w:rPr>
          <w:rFonts w:eastAsia="Times New Roman"/>
          <w:color w:val="000000" w:themeColor="text1"/>
        </w:rPr>
        <w:t>Amt. No. 1 (Doc. Path council\ggs\22467sd10)</w:t>
      </w:r>
    </w:p>
    <w:p w:rsidR="00DC58EA" w:rsidRDefault="00DC58EA" w:rsidP="00650097">
      <w:pPr>
        <w:tabs>
          <w:tab w:val="right" w:pos="5933"/>
        </w:tabs>
        <w:suppressAutoHyphens/>
        <w:jc w:val="both"/>
        <w:rPr>
          <w:rFonts w:eastAsia="Times New Roman"/>
          <w:color w:val="000000" w:themeColor="text1"/>
        </w:rPr>
      </w:pPr>
      <w:r>
        <w:rPr>
          <w:rFonts w:eastAsia="Times New Roman"/>
          <w:color w:val="000000" w:themeColor="text1"/>
        </w:rPr>
        <w:t>January 27, 2010</w:t>
      </w:r>
    </w:p>
    <w:p w:rsidR="00DC58EA" w:rsidRDefault="00DC58EA" w:rsidP="00650097">
      <w:pPr>
        <w:tabs>
          <w:tab w:val="right" w:pos="5933"/>
        </w:tabs>
        <w:suppressAutoHyphens/>
        <w:jc w:val="both"/>
        <w:rPr>
          <w:rFonts w:eastAsia="Times New Roman"/>
          <w:color w:val="000000" w:themeColor="text1"/>
        </w:rPr>
      </w:pPr>
    </w:p>
    <w:p w:rsidR="00650097" w:rsidRPr="00650097" w:rsidRDefault="00650097" w:rsidP="00650097">
      <w:pPr>
        <w:tabs>
          <w:tab w:val="right" w:pos="5933"/>
        </w:tabs>
        <w:suppressAutoHyphens/>
        <w:jc w:val="both"/>
        <w:rPr>
          <w:rFonts w:eastAsia="Times New Roman"/>
          <w:color w:val="000000" w:themeColor="text1"/>
        </w:rPr>
      </w:pPr>
      <w:r>
        <w:rPr>
          <w:rFonts w:eastAsia="Times New Roman"/>
          <w:color w:val="000000" w:themeColor="text1"/>
        </w:rPr>
        <w:tab/>
      </w:r>
      <w:r>
        <w:rPr>
          <w:rFonts w:eastAsia="Times New Roman"/>
          <w:b/>
          <w:color w:val="000000" w:themeColor="text1"/>
          <w:sz w:val="36"/>
        </w:rPr>
        <w:t>S. 424</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 xml:space="preserve">Introduced by </w:t>
      </w:r>
      <w:r w:rsidRPr="00C75D7E">
        <w:t>Senators Bright, S. Martin, Alexander, Campbell, Fair, Knotts, Cromer, Mulvaney, Verdin, L. Martin, Shoopman, Rose, McConnell, Thomas, Cleary, Courson, Coleman, Davis, Reese, Campsen, Grooms, Ryberg, Peeler, O’Dell, Bryant and Massey</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S. Printed 1/21/10--H.</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Read the first time January 21, 2010.</w:t>
      </w:r>
    </w:p>
    <w:p w:rsidR="00650097" w:rsidRDefault="00650097"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color w:val="000000" w:themeColor="text1"/>
          <w:u w:val="single"/>
        </w:rPr>
        <w:t>            </w:t>
      </w:r>
    </w:p>
    <w:p w:rsidR="001C7F48"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1C7F48" w:rsidRPr="002530BB"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End w:id="0"/>
      <w:r w:rsidRPr="002530BB">
        <w:rPr>
          <w:rFonts w:eastAsia="Times New Roman"/>
          <w:b/>
          <w:color w:val="000000" w:themeColor="text1"/>
          <w:sz w:val="30"/>
          <w:szCs w:val="30"/>
        </w:rPr>
        <w:t xml:space="preserve">A </w:t>
      </w:r>
      <w:bookmarkStart w:id="1" w:name="whattype"/>
      <w:bookmarkEnd w:id="1"/>
      <w:r w:rsidRPr="002530BB">
        <w:rPr>
          <w:rFonts w:eastAsia="Times New Roman"/>
          <w:b/>
          <w:color w:val="000000" w:themeColor="text1"/>
          <w:sz w:val="30"/>
          <w:szCs w:val="30"/>
        </w:rPr>
        <w:t>CONCURRENT RESOLUTION</w:t>
      </w: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0B4A73" w:rsidRPr="002530BB" w:rsidRDefault="001E276B"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2" w:name="titletop"/>
      <w:bookmarkEnd w:id="2"/>
      <w:r w:rsidRPr="002530BB">
        <w:rPr>
          <w:rFonts w:eastAsia="Times New Roman"/>
          <w:snapToGrid w:val="0"/>
          <w:color w:val="000000" w:themeColor="text1"/>
          <w:szCs w:val="20"/>
        </w:rPr>
        <w:t>TO AFFIRM THE RIGHTS OF SOUTH CAROLINA BASED ON THE PROVISIONS OF THE NINTH AND TENTH AMENDMENTS TO THE UNITED STATES CONSTITUTION</w:t>
      </w:r>
      <w:r w:rsidR="00B61C21">
        <w:rPr>
          <w:rFonts w:eastAsia="Times New Roman"/>
          <w:snapToGrid w:val="0"/>
          <w:color w:val="000000" w:themeColor="text1"/>
          <w:szCs w:val="20"/>
        </w:rPr>
        <w:t>.</w:t>
      </w:r>
    </w:p>
    <w:p w:rsidR="00DC58EA" w:rsidRDefault="00DC58EA"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3" w:name="titleend"/>
      <w:bookmarkEnd w:id="3"/>
      <w:r>
        <w:rPr>
          <w:rFonts w:eastAsia="Times New Roman"/>
          <w:color w:val="000000" w:themeColor="text1"/>
          <w:szCs w:val="20"/>
        </w:rPr>
        <w:tab/>
        <w:t>Amend Title To Conform</w:t>
      </w:r>
    </w:p>
    <w:p w:rsidR="000B4A73" w:rsidRPr="002530B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p>
    <w:p w:rsidR="001E276B" w:rsidRPr="002530BB" w:rsidRDefault="00650097"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Pr>
          <w:rFonts w:eastAsia="Times New Roman"/>
          <w:snapToGrid w:val="0"/>
          <w:color w:val="000000" w:themeColor="text1"/>
          <w:szCs w:val="20"/>
        </w:rPr>
        <w:tab/>
      </w:r>
      <w:r w:rsidR="001E276B" w:rsidRPr="002530BB">
        <w:rPr>
          <w:rFonts w:eastAsia="Times New Roman"/>
          <w:snapToGrid w:val="0"/>
          <w:color w:val="000000" w:themeColor="text1"/>
          <w:szCs w:val="20"/>
        </w:rPr>
        <w:t>Whereas, the United States Constitution and the Bill of Rights established a federal government limited in scope and guarantee of personal liberty so that our citizens will be free to pursue their inalienable rights of life, liberty, and the pursuit of happiness as recognized in the Declaration of Independence;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w:t>
      </w:r>
      <w:r w:rsidR="00B61C21">
        <w:rPr>
          <w:rFonts w:eastAsia="Times New Roman"/>
          <w:snapToGrid w:val="0"/>
          <w:color w:val="000000" w:themeColor="text1"/>
          <w:szCs w:val="20"/>
        </w:rPr>
        <w:t>,</w:t>
      </w:r>
      <w:r w:rsidRPr="002530BB">
        <w:rPr>
          <w:rFonts w:eastAsia="Times New Roman"/>
          <w:snapToGrid w:val="0"/>
          <w:color w:val="000000" w:themeColor="text1"/>
          <w:szCs w:val="20"/>
        </w:rPr>
        <w:t xml:space="preserve"> and receipt of medical care affects personal privacy and involves the most intimate and personal of choices;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ab/>
        <w:t>Whereas, pursuant to the Tenth Amendment, by limiting the scope of federal power to only those specifically enumerated in the United States Constitution, the states retain plenary power to govern;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United States Supreme Court has ruled that the United States Constitution allows states to grant rights to their </w:t>
      </w:r>
      <w:r w:rsidRPr="002530BB">
        <w:rPr>
          <w:rFonts w:eastAsia="Times New Roman"/>
          <w:snapToGrid w:val="0"/>
          <w:color w:val="000000" w:themeColor="text1"/>
          <w:szCs w:val="20"/>
        </w:rPr>
        <w:lastRenderedPageBreak/>
        <w:t>citizens in their state constitutions, beyond rights granted in the federal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rPr>
        <w:tab/>
        <w:t xml:space="preserve">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w:t>
      </w:r>
      <w:r w:rsidR="00B61C21">
        <w:rPr>
          <w:rFonts w:eastAsia="Times New Roman"/>
          <w:color w:val="000000" w:themeColor="text1"/>
        </w:rPr>
        <w:t>s</w:t>
      </w:r>
      <w:r w:rsidRPr="002530BB">
        <w:rPr>
          <w:rFonts w:eastAsia="Times New Roman"/>
          <w:color w:val="000000" w:themeColor="text1"/>
        </w:rPr>
        <w:t>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w:t>
      </w:r>
      <w:r w:rsidR="002530BB" w:rsidRPr="002530BB">
        <w:rPr>
          <w:rFonts w:eastAsia="Times New Roman"/>
          <w:color w:val="000000" w:themeColor="text1"/>
        </w:rPr>
        <w:t xml:space="preserv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w:t>
      </w:r>
      <w:r w:rsidR="00B61C21">
        <w:rPr>
          <w:rFonts w:eastAsia="Times New Roman"/>
          <w:snapToGrid w:val="0"/>
          <w:color w:val="000000" w:themeColor="text1"/>
          <w:szCs w:val="20"/>
        </w:rPr>
        <w:t>s</w:t>
      </w:r>
      <w:r w:rsidRPr="002530BB">
        <w:rPr>
          <w:rFonts w:eastAsia="Times New Roman"/>
          <w:snapToGrid w:val="0"/>
          <w:color w:val="000000" w:themeColor="text1"/>
          <w:szCs w:val="20"/>
        </w:rPr>
        <w:t xml:space="preserve">tate’s constitution and the amendments thereto and representatively through their duly elected representatives in the General Assembly, </w:t>
      </w:r>
      <w:r w:rsidRPr="002530BB">
        <w:rPr>
          <w:rFonts w:eastAsia="Times New Roman"/>
          <w:snapToGrid w:val="0"/>
          <w:color w:val="000000" w:themeColor="text1"/>
          <w:szCs w:val="20"/>
        </w:rPr>
        <w:lastRenderedPageBreak/>
        <w:t>and the General Assembly exercises the power of the people without limitation except as provided by the State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one of the most fundamental powers of any state in the exercise of its sovereignty is through the power of appropriation and under our </w:t>
      </w:r>
      <w:r w:rsidR="00B61C21">
        <w:rPr>
          <w:rFonts w:eastAsia="Times New Roman"/>
          <w:snapToGrid w:val="0"/>
          <w:color w:val="000000" w:themeColor="text1"/>
          <w:szCs w:val="20"/>
        </w:rPr>
        <w:t>s</w:t>
      </w:r>
      <w:r w:rsidRPr="002530BB">
        <w:rPr>
          <w:rFonts w:eastAsia="Times New Roman"/>
          <w:snapToGrid w:val="0"/>
          <w:color w:val="000000" w:themeColor="text1"/>
          <w:szCs w:val="20"/>
        </w:rPr>
        <w:t>tate’s constitutional balance of power, the power of appropriation is firmly placed within the province of the General Assembly;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001E276B" w:rsidRPr="002530BB">
        <w:rPr>
          <w:rFonts w:eastAsia="Times New Roman"/>
          <w:snapToGrid w:val="0"/>
          <w:color w:val="000000" w:themeColor="text1"/>
          <w:szCs w:val="20"/>
        </w:rPr>
        <w:t>Whereas, there is concern that the federal government will also overstep its authority and violate the Tenth and the Second Amendments of the United States Constitution by enacting far-reaching restrictions or even a ban on gun purchases and ownership;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8EA" w:rsidRDefault="00DC58EA"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436C5">
        <w:rPr>
          <w:u w:color="000000" w:themeColor="text1"/>
        </w:rPr>
        <w:t xml:space="preserve">Whereas, intervention by armed South Carolinians may prove to be the sole means for this State to protect the liberties guaranteed it and all other States under the Tenth Amendment to the </w:t>
      </w:r>
      <w:r w:rsidRPr="00E436C5">
        <w:rPr>
          <w:rFonts w:eastAsia="Times New Roman"/>
        </w:rPr>
        <w:t>United States Constitution; and</w:t>
      </w:r>
      <w:r w:rsidRPr="00E436C5">
        <w:rPr>
          <w:rFonts w:eastAsia="Times New Roman"/>
        </w:rPr>
        <w:tab/>
      </w:r>
    </w:p>
    <w:p w:rsidR="00DC58EA" w:rsidRDefault="00DC58EA"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DC58EA" w:rsidRDefault="00DC58EA"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6C5">
        <w:rPr>
          <w:rFonts w:eastAsia="Times New Roman"/>
          <w:szCs w:val="20"/>
        </w:rPr>
        <w:tab/>
      </w:r>
      <w:r w:rsidRPr="00E436C5">
        <w:rPr>
          <w:rFonts w:eastAsia="Times New Roman"/>
        </w:rPr>
        <w:t xml:space="preserve">Whereas, due to the potential need for </w:t>
      </w:r>
      <w:r w:rsidRPr="00E436C5">
        <w:rPr>
          <w:u w:color="000000" w:themeColor="text1"/>
        </w:rPr>
        <w:t>intervention by armed South Carolinians,</w:t>
      </w:r>
      <w:r w:rsidRPr="00E436C5">
        <w:rPr>
          <w:rFonts w:eastAsia="Times New Roman"/>
        </w:rPr>
        <w:t xml:space="preserve"> the protections afforded under the Second Amendment to the United States Constitution are of upmost importance to the citizens of South Carolina and th</w:t>
      </w:r>
      <w:r w:rsidR="00CA7AF9">
        <w:rPr>
          <w:rFonts w:eastAsia="Times New Roman"/>
        </w:rPr>
        <w:t>e State of South Carolina;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 xml:space="preserve">Be it resolved by the Senate, the House of Representatives concurring: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That the General Assembly of the State of South Carolina, by this resolution, claims for the State of South Carolina sovereignty under the Tenth Amendment to the Constitution of the United States over all powers not otherwise enumerated and granted to the federal government by the United States Constitution.</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a person’s or an entity’s right to pay directly for lawful medical services;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w:t>
      </w:r>
      <w:r w:rsidR="00B61C21">
        <w:rPr>
          <w:color w:val="000000" w:themeColor="text1"/>
          <w:u w:color="000000" w:themeColor="text1"/>
        </w:rPr>
        <w:t>c</w:t>
      </w:r>
      <w:r w:rsidRPr="002530BB">
        <w:rPr>
          <w:color w:val="000000" w:themeColor="text1"/>
          <w:u w:color="000000" w:themeColor="text1"/>
        </w:rPr>
        <w:t xml:space="preserve">itizens of South Carolina and the State of South Carolina freedom from all laws </w:t>
      </w:r>
      <w:r w:rsidRPr="002530BB">
        <w:rPr>
          <w:color w:val="000000" w:themeColor="text1"/>
          <w:u w:color="000000" w:themeColor="text1"/>
        </w:rPr>
        <w:lastRenderedPageBreak/>
        <w:t xml:space="preserve">and mandates that violate the rights granted under the </w:t>
      </w:r>
      <w:r w:rsidRPr="002530BB">
        <w:rPr>
          <w:rFonts w:eastAsia="Times New Roman"/>
          <w:color w:val="000000" w:themeColor="text1"/>
        </w:rPr>
        <w:t>Second Amendment to the United States Constitution.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the General Assembly of the State of South Carolina, by this resolution, affirms its support of the Ninth and Tenth Amendments to the United States Constitution.</w:t>
      </w:r>
      <w:r w:rsidRPr="002530BB">
        <w:rPr>
          <w:color w:val="000000" w:themeColor="text1"/>
          <w:u w:color="000000" w:themeColor="text1"/>
        </w:rPr>
        <w:tab/>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0B4A73"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E1730A" w:rsidRDefault="001C7F48" w:rsidP="001C6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6B" w:rsidRDefault="001E276B">
      <w:r>
        <w:separator/>
      </w:r>
    </w:p>
  </w:endnote>
  <w:endnote w:type="continuationSeparator" w:id="0">
    <w:p w:rsidR="001E276B" w:rsidRDefault="001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8562C8-C93E-4603-BA22-1CB620429683}"/>
    <w:embedBold r:id="rId2" w:fontKey="{384F15BB-9C6B-46C5-8640-866AD1393B11}"/>
  </w:font>
  <w:font w:name="Calibri">
    <w:panose1 w:val="020F0502020204030204"/>
    <w:charset w:val="00"/>
    <w:family w:val="swiss"/>
    <w:pitch w:val="variable"/>
    <w:sig w:usb0="A00002EF" w:usb1="4000207B" w:usb2="00000000" w:usb3="00000000" w:csb0="0000009F" w:csb1="00000000"/>
    <w:embedRegular r:id="rId3" w:fontKey="{E8026639-5945-45C0-88D6-05A7907142E0}"/>
  </w:font>
  <w:font w:name="Tahoma">
    <w:panose1 w:val="020B0604030504040204"/>
    <w:charset w:val="00"/>
    <w:family w:val="swiss"/>
    <w:pitch w:val="variable"/>
    <w:sig w:usb0="61002A87" w:usb1="80000000" w:usb2="00000008" w:usb3="00000000" w:csb0="000101FF" w:csb1="00000000"/>
    <w:embedRegular r:id="rId4" w:fontKey="{709824F5-32D8-453C-9952-21C1F29F92BA}"/>
  </w:font>
  <w:font w:name="Cambria">
    <w:panose1 w:val="02040503050406030204"/>
    <w:charset w:val="00"/>
    <w:family w:val="roman"/>
    <w:pitch w:val="variable"/>
    <w:sig w:usb0="A00002EF" w:usb1="4000004B" w:usb2="00000000" w:usb3="00000000" w:csb0="0000009F" w:csb1="00000000"/>
    <w:embedRegular r:id="rId5" w:fontKey="{426D5B24-B893-4426-AA95-19E280C63D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fldSimple w:instr=" PAGE  \* MERGEFORMAT ">
      <w:r w:rsidR="001C6E0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r>
      <w:tab/>
    </w:r>
    <w:fldSimple w:instr=" PAGE  \* MERGEFORMAT ">
      <w:r w:rsidR="001C6E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6B" w:rsidRDefault="001E276B">
      <w:r>
        <w:separator/>
      </w:r>
    </w:p>
  </w:footnote>
  <w:footnote w:type="continuationSeparator" w:id="0">
    <w:p w:rsidR="001E276B" w:rsidRDefault="001E2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1C6E08"/>
    <w:rsid w:val="001C7F48"/>
    <w:rsid w:val="001E276B"/>
    <w:rsid w:val="00234FD7"/>
    <w:rsid w:val="00242A02"/>
    <w:rsid w:val="002530BB"/>
    <w:rsid w:val="00361CB5"/>
    <w:rsid w:val="00412336"/>
    <w:rsid w:val="004C52E2"/>
    <w:rsid w:val="004F0694"/>
    <w:rsid w:val="005733AA"/>
    <w:rsid w:val="005818C8"/>
    <w:rsid w:val="00650097"/>
    <w:rsid w:val="00684097"/>
    <w:rsid w:val="006D2079"/>
    <w:rsid w:val="006F4350"/>
    <w:rsid w:val="00707884"/>
    <w:rsid w:val="007178ED"/>
    <w:rsid w:val="007979B8"/>
    <w:rsid w:val="008F6255"/>
    <w:rsid w:val="00930ACE"/>
    <w:rsid w:val="00932830"/>
    <w:rsid w:val="00A13333"/>
    <w:rsid w:val="00AC0F1D"/>
    <w:rsid w:val="00B61C21"/>
    <w:rsid w:val="00CA7AF9"/>
    <w:rsid w:val="00DC58EA"/>
    <w:rsid w:val="00E1730A"/>
    <w:rsid w:val="00E82F99"/>
    <w:rsid w:val="00ED5174"/>
    <w:rsid w:val="00FB0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1803</Words>
  <Characters>9306</Characters>
  <Application>Microsoft Office Word</Application>
  <DocSecurity>0</DocSecurity>
  <Lines>320</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2010-01-27T18:26:00Z</cp:lastPrinted>
  <dcterms:created xsi:type="dcterms:W3CDTF">2010-01-27T23:51:00Z</dcterms:created>
  <dcterms:modified xsi:type="dcterms:W3CDTF">2010-01-27T23:51:00Z</dcterms:modified>
</cp:coreProperties>
</file>