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A47" w:rsidRDefault="00743A47" w:rsidP="00743A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4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8551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549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 xml:space="preserve">TO AMEND ACT 200 OF 2002, RELATING TO THE SOUTH CAROLINA CONSERVATION BANK ACT, SO AS TO DELETE A PROVISION WHICH </w:t>
      </w:r>
      <w:r w:rsidR="000666AC">
        <w:t>PROVIDES</w:t>
      </w:r>
      <w:r>
        <w:t xml:space="preserve"> THAT NO FURTHER DEED RECORDING FEES OR OTHER FUNDS MAY BE CREDITED TO THE CONSERVATION BANK TRUST FUND IN ANY YEAR WHEN A </w:t>
      </w:r>
      <w:r w:rsidR="001F3107">
        <w:t xml:space="preserve">MAJORITY OF </w:t>
      </w:r>
      <w:r>
        <w:t>STATE AGENCY APPROPRIATIONS ARE REDUCED</w:t>
      </w:r>
      <w:r w:rsidR="000666AC">
        <w:t xml:space="preserve"> IN THE ANNUAL GENERAL APPROPRIATIONS ACT</w:t>
      </w:r>
      <w:r>
        <w:t xml:space="preserve"> OR WHE</w:t>
      </w:r>
      <w:r w:rsidR="000666AC">
        <w:t>N</w:t>
      </w:r>
      <w:r>
        <w:t xml:space="preserve"> THE</w:t>
      </w:r>
      <w:r w:rsidR="006E506D">
        <w:t xml:space="preserve"> STATE</w:t>
      </w:r>
      <w:r>
        <w:t xml:space="preserve"> BUDGET AND CONTROL BOARD IMPOSES ACROSS THE BOARD CUTS AND </w:t>
      </w:r>
      <w:r w:rsidR="001F3107">
        <w:t>INSTEAD</w:t>
      </w:r>
      <w:r>
        <w:t xml:space="preserve"> PROVIDE FOR A REDUCTION ON A PERCENTAGE BASIS IN THE AMOUNT OF DEED RE</w:t>
      </w:r>
      <w:r w:rsidR="000666AC">
        <w:t>CORDING</w:t>
      </w:r>
      <w:r>
        <w:t xml:space="preserve"> FEES WHICH MAY BE TRANSFERRED TO THE TRUST FUND, AND TO EXTEND THE EXPIRATION DATE OF THE PROVISIONS OF LAW RELATING TO THE CONSERVATION BANK ACT AND OTHER RELATED DATES PERTAINING TO THE CLOSURE OF THE CONSERVATION BANK ACT AND CONSERVATION BANK FUND.</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59C8">
        <w:t>SECTION 5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1662" w:rsidRPr="00F33BA3"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“SECTION</w:t>
      </w:r>
      <w:r>
        <w:tab/>
        <w:t>5.</w:t>
      </w:r>
      <w:r>
        <w:tab/>
      </w:r>
      <w:r>
        <w:rPr>
          <w:u w:val="single"/>
        </w:rPr>
        <w:t>(A)</w:t>
      </w:r>
      <w:r>
        <w:tab/>
        <w:t>In a fiscal year when the General Assembly in the annual general appropriations act provides less appropriations than what was provided for the previous year to at least one</w:t>
      </w:r>
      <w:r>
        <w:noBreakHyphen/>
        <w:t xml:space="preserve">half of the state agencies or departments contained therein </w:t>
      </w:r>
      <w:r w:rsidRPr="007459C8">
        <w:rPr>
          <w:strike/>
        </w:rPr>
        <w:t>the act</w:t>
      </w:r>
      <w:r>
        <w:t xml:space="preserve"> or in any </w:t>
      </w:r>
      <w:r>
        <w:rPr>
          <w:u w:val="single"/>
        </w:rPr>
        <w:t>fiscal</w:t>
      </w:r>
      <w:r>
        <w:t xml:space="preserve"> year when the</w:t>
      </w:r>
      <w:r w:rsidR="006E506D">
        <w:t xml:space="preserve"> </w:t>
      </w:r>
      <w:r w:rsidR="006E506D">
        <w:rPr>
          <w:u w:val="single"/>
        </w:rPr>
        <w:t>State</w:t>
      </w:r>
      <w:r w:rsidR="006E506D">
        <w:t xml:space="preserve"> </w:t>
      </w:r>
      <w:r>
        <w:t xml:space="preserve">Budget and Control Board orders across the board cuts to state agencies and departments in the manner provided by law, </w:t>
      </w:r>
      <w:r w:rsidRPr="007459C8">
        <w:rPr>
          <w:strike/>
        </w:rPr>
        <w:t xml:space="preserve">no further transfer of deed recording fees or other appropriated funds, state or local, may be credited to the </w:t>
      </w:r>
      <w:r w:rsidRPr="007459C8">
        <w:rPr>
          <w:strike/>
        </w:rPr>
        <w:lastRenderedPageBreak/>
        <w:t>trust fund for the fiscal year or balance of the fiscal year, but existing balances in the trust fund may be used as provided by Chapter 59 of Title 48 of the 1976 Code</w:t>
      </w:r>
      <w:r>
        <w:t xml:space="preserve"> </w:t>
      </w:r>
      <w:r>
        <w:rPr>
          <w:u w:val="single"/>
        </w:rPr>
        <w:t>the amount of deed recording fees transferred to the South Carolina Conservation Bank Trust Fund during that year must be reduced by the average percentage decrease in total general fund appropriations to those agencies receiving such a decreas</w:t>
      </w:r>
      <w:r w:rsidR="006E1662">
        <w:rPr>
          <w:u w:val="single"/>
        </w:rPr>
        <w:t>e</w:t>
      </w:r>
      <w:r>
        <w:rPr>
          <w:u w:val="single"/>
        </w:rPr>
        <w:t xml:space="preserve"> in </w:t>
      </w:r>
      <w:r w:rsidR="001F3107">
        <w:rPr>
          <w:u w:val="single"/>
        </w:rPr>
        <w:t xml:space="preserve">that </w:t>
      </w:r>
      <w:r w:rsidR="006E1662">
        <w:rPr>
          <w:u w:val="single"/>
        </w:rPr>
        <w:t>general appropriation</w:t>
      </w:r>
      <w:r w:rsidR="001F3107">
        <w:rPr>
          <w:u w:val="single"/>
        </w:rPr>
        <w:t>s</w:t>
      </w:r>
      <w:r w:rsidR="006E1662">
        <w:rPr>
          <w:u w:val="single"/>
        </w:rPr>
        <w:t xml:space="preserve"> act or by the</w:t>
      </w:r>
      <w:r w:rsidR="000666AC">
        <w:rPr>
          <w:u w:val="single"/>
        </w:rPr>
        <w:t xml:space="preserve"> percentage</w:t>
      </w:r>
      <w:r w:rsidR="006E1662">
        <w:rPr>
          <w:u w:val="single"/>
        </w:rPr>
        <w:t xml:space="preserve"> amount of the across the board decrease or decreases imposed </w:t>
      </w:r>
      <w:r w:rsidR="00E75E0B">
        <w:rPr>
          <w:u w:val="single"/>
        </w:rPr>
        <w:t>by the</w:t>
      </w:r>
      <w:r w:rsidR="006E506D">
        <w:rPr>
          <w:u w:val="single"/>
        </w:rPr>
        <w:t xml:space="preserve"> State</w:t>
      </w:r>
      <w:r w:rsidR="00E75E0B">
        <w:rPr>
          <w:u w:val="single"/>
        </w:rPr>
        <w:t xml:space="preserve"> Budget and Control Board</w:t>
      </w:r>
      <w:r w:rsidR="000666AC">
        <w:rPr>
          <w:u w:val="single"/>
        </w:rPr>
        <w:t xml:space="preserve"> on all agencies</w:t>
      </w:r>
      <w:r w:rsidR="008078E2">
        <w:rPr>
          <w:u w:val="single"/>
        </w:rPr>
        <w:t>,</w:t>
      </w:r>
      <w:r w:rsidR="006E1662">
        <w:rPr>
          <w:u w:val="single"/>
        </w:rPr>
        <w:t xml:space="preserve"> whichever is applicable</w:t>
      </w:r>
      <w:r w:rsidR="00F33BA3">
        <w:rPr>
          <w:u w:val="single"/>
        </w:rPr>
        <w:t>. If both decreases occur, the reduction to the Conservation Bank Trust Fund sh</w:t>
      </w:r>
      <w:r w:rsidR="008078E2">
        <w:rPr>
          <w:u w:val="single"/>
        </w:rPr>
        <w:t>all be a combination</w:t>
      </w:r>
      <w:r w:rsidR="00F33BA3">
        <w:rPr>
          <w:u w:val="single"/>
        </w:rPr>
        <w:t xml:space="preserve"> of all decreases</w:t>
      </w:r>
      <w:r>
        <w:t>.</w:t>
      </w:r>
    </w:p>
    <w:p w:rsidR="007459C8" w:rsidRDefault="006E1662"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Pr>
          <w:u w:val="single"/>
        </w:rPr>
        <w:tab/>
        <w:t>The provisions of subsection (A) of this section, as amended by this act, apply on a fiscal year basis beginning</w:t>
      </w:r>
      <w:r w:rsidR="000666AC">
        <w:rPr>
          <w:u w:val="single"/>
        </w:rPr>
        <w:t xml:space="preserve"> with</w:t>
      </w:r>
      <w:r>
        <w:rPr>
          <w:u w:val="single"/>
        </w:rPr>
        <w:t xml:space="preserve"> fiscal year 2010.</w:t>
      </w:r>
      <w:r w:rsidR="007459C8">
        <w:t>”</w:t>
      </w: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7 of Act 200 of 2002 is amended to read:</w:t>
      </w:r>
    </w:p>
    <w:p w:rsidR="007459C8" w:rsidRDefault="007459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59C8" w:rsidRDefault="007459C8" w:rsidP="007459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 xml:space="preserve">Chapter 59, Title 48 of the 1976 Code and Sections 2 through 6 of this act are repealed effective July 1, </w:t>
      </w:r>
      <w:r w:rsidRPr="005549D9">
        <w:rPr>
          <w:strike/>
        </w:rPr>
        <w:t>2013</w:t>
      </w:r>
      <w:r w:rsidR="005549D9">
        <w:t xml:space="preserve"> </w:t>
      </w:r>
      <w:r w:rsidR="005549D9">
        <w:rPr>
          <w:u w:val="single"/>
        </w:rPr>
        <w:t>2023</w:t>
      </w:r>
      <w:r>
        <w:t xml:space="preserve">, unless reenacted or otherwise extended by the General Assembly.  However, the South Carolina Conservation Bank established by this act may continue to operate as if Chapter 59, Title 49 of the 1976 Code was not repealed until the South Carolina Conservation Bank Trust Fund is exhausted or July 1, </w:t>
      </w:r>
      <w:r w:rsidRPr="005549D9">
        <w:rPr>
          <w:strike/>
        </w:rPr>
        <w:t>2016</w:t>
      </w:r>
      <w:r w:rsidR="005549D9">
        <w:t xml:space="preserve"> </w:t>
      </w:r>
      <w:r w:rsidR="005549D9">
        <w:rPr>
          <w:u w:val="single"/>
        </w:rPr>
        <w:t>2026</w:t>
      </w:r>
      <w:r>
        <w:t xml:space="preserve">, whichever first occurs.  Any balance in that trust fund on July 1, </w:t>
      </w:r>
      <w:r w:rsidRPr="005549D9">
        <w:rPr>
          <w:strike/>
        </w:rPr>
        <w:t>2016</w:t>
      </w:r>
      <w:r w:rsidR="005549D9">
        <w:t xml:space="preserve"> </w:t>
      </w:r>
      <w:r w:rsidR="005549D9">
        <w:rPr>
          <w:u w:val="single"/>
        </w:rPr>
        <w:t>2026</w:t>
      </w:r>
      <w:r>
        <w:t>, reverts to the general fund of the State.  Repeal does not affect any rights, obligations, liabilities, or debts due the South Carolina Conservation Bank.  For these purposes, after the bank’s termination, the State Budget and Control Board is the bank’s successor, except that, after the bank’s termination, the board’s voting rights provided in the former provisions of Section 48</w:t>
      </w:r>
      <w:r>
        <w:noBreakHyphen/>
        <w:t>59</w:t>
      </w:r>
      <w:r>
        <w:noBreakHyphen/>
        <w:t>80(F), (G), (H), and (I) of the 1976 Code are devolved upon the Department of Natural Resources Board, and any contribution to the trust fund required pursuant to the former provisions of Section 48</w:t>
      </w:r>
      <w:r>
        <w:noBreakHyphen/>
        <w:t>59</w:t>
      </w:r>
      <w:r>
        <w:noBreakHyphen/>
        <w:t>80(H) of the 1976 Code must be made to the Heritage Trust Program.”</w:t>
      </w:r>
    </w:p>
    <w:p w:rsidR="00285519"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5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459C8">
        <w:t>3</w:t>
      </w:r>
      <w:r>
        <w:t>.</w:t>
      </w:r>
      <w:r>
        <w:tab/>
        <w:t>This act takes effect upon approval by the Governor.</w:t>
      </w:r>
    </w:p>
    <w:p w:rsidR="00294D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4D7E" w:rsidRDefault="00294D7E" w:rsidP="00294D7E">
      <w:pPr>
        <w:suppressAutoHyphens/>
      </w:pPr>
    </w:p>
    <w:sectPr w:rsidR="00294D7E" w:rsidSect="00294D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0B65" w:rsidRDefault="00C20B65" w:rsidP="009F0C77">
      <w:r>
        <w:separator/>
      </w:r>
    </w:p>
  </w:endnote>
  <w:endnote w:type="continuationSeparator" w:id="0">
    <w:p w:rsidR="00C20B65" w:rsidRDefault="00C20B6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0F874-08EE-4EF4-9333-3D78CB4A3640}"/>
    <w:embedBold r:id="rId2" w:fontKey="{D78E550D-2AD1-42A1-A277-55380BA9FFA4}"/>
  </w:font>
  <w:font w:name="Calibri">
    <w:panose1 w:val="020F0502020204030204"/>
    <w:charset w:val="00"/>
    <w:family w:val="swiss"/>
    <w:pitch w:val="variable"/>
    <w:sig w:usb0="A00002EF" w:usb1="4000207B" w:usb2="00000000" w:usb3="00000000" w:csb0="0000009F" w:csb1="00000000"/>
    <w:embedRegular r:id="rId3" w:fontKey="{CE60BFDA-1523-4366-8E73-F603D5825286}"/>
  </w:font>
  <w:font w:name="Tahoma">
    <w:panose1 w:val="020B0604030504040204"/>
    <w:charset w:val="00"/>
    <w:family w:val="swiss"/>
    <w:pitch w:val="variable"/>
    <w:sig w:usb0="61002A87" w:usb1="80000000" w:usb2="00000008" w:usb3="00000000" w:csb0="000101FF" w:csb1="00000000"/>
    <w:embedRegular r:id="rId4" w:fontKey="{55763265-969C-4851-ADAA-3D9D0391CE5A}"/>
  </w:font>
  <w:font w:name="Cambria">
    <w:panose1 w:val="02040503050406030204"/>
    <w:charset w:val="00"/>
    <w:family w:val="roman"/>
    <w:pitch w:val="variable"/>
    <w:sig w:usb0="A00002EF" w:usb1="4000004B" w:usb2="00000000" w:usb3="00000000" w:csb0="0000009F" w:csb1="00000000"/>
    <w:embedRegular r:id="rId5" w:fontKey="{ADCC8FFC-1F21-45B4-A628-1F75859A36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41F" w:rsidRPr="00294D7E" w:rsidRDefault="00294D7E" w:rsidP="00294D7E">
    <w:pPr>
      <w:pStyle w:val="Footer"/>
      <w:tabs>
        <w:tab w:val="clear" w:pos="4680"/>
        <w:tab w:val="clear" w:pos="9360"/>
        <w:tab w:val="center" w:pos="2995"/>
      </w:tabs>
      <w:spacing w:before="120"/>
    </w:pPr>
    <w:r>
      <w:t>[4269]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0B65" w:rsidRDefault="00C20B65" w:rsidP="009F0C77">
      <w:r>
        <w:separator/>
      </w:r>
    </w:p>
  </w:footnote>
  <w:footnote w:type="continuationSeparator" w:id="0">
    <w:p w:rsidR="00C20B65" w:rsidRDefault="00C20B6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591SD10"/>
    <w:docVar w:name="CoverBillType" w:val="b"/>
    <w:docVar w:name="docpath" w:val="L:\Council\bills\NBD\11591SD10.DOCX"/>
    <w:docVar w:name="dvBillNumber" w:val="4269"/>
    <w:docVar w:name="dvBillNumberPrefix" w:val="H. "/>
    <w:docVar w:name="dvOriginalBody" w:val="House"/>
    <w:docVar w:name="dvSteno" w:val="NBD"/>
    <w:docVar w:name="NameofBody" w:val="h"/>
    <w:docVar w:name="vgroup2" w:val="Council"/>
  </w:docVars>
  <w:rsids>
    <w:rsidRoot w:val="00900AE5"/>
    <w:rsid w:val="00011869"/>
    <w:rsid w:val="000666AC"/>
    <w:rsid w:val="00072178"/>
    <w:rsid w:val="000E1785"/>
    <w:rsid w:val="000F40FA"/>
    <w:rsid w:val="0010776B"/>
    <w:rsid w:val="00133E66"/>
    <w:rsid w:val="001435A3"/>
    <w:rsid w:val="00180F6C"/>
    <w:rsid w:val="001D08F2"/>
    <w:rsid w:val="001D525B"/>
    <w:rsid w:val="001D7F4F"/>
    <w:rsid w:val="001F3107"/>
    <w:rsid w:val="002136E7"/>
    <w:rsid w:val="00225F7C"/>
    <w:rsid w:val="002321B6"/>
    <w:rsid w:val="00250967"/>
    <w:rsid w:val="002543C8"/>
    <w:rsid w:val="00284AAE"/>
    <w:rsid w:val="00285519"/>
    <w:rsid w:val="00294D7E"/>
    <w:rsid w:val="002E5912"/>
    <w:rsid w:val="002F6AC5"/>
    <w:rsid w:val="00325348"/>
    <w:rsid w:val="0032732C"/>
    <w:rsid w:val="00336AD0"/>
    <w:rsid w:val="0037079A"/>
    <w:rsid w:val="003709BD"/>
    <w:rsid w:val="003D01E8"/>
    <w:rsid w:val="003E5288"/>
    <w:rsid w:val="003F6D79"/>
    <w:rsid w:val="0041760A"/>
    <w:rsid w:val="00417C01"/>
    <w:rsid w:val="004809EE"/>
    <w:rsid w:val="004C020C"/>
    <w:rsid w:val="004E7D54"/>
    <w:rsid w:val="005273C6"/>
    <w:rsid w:val="00530A69"/>
    <w:rsid w:val="00545593"/>
    <w:rsid w:val="005549D9"/>
    <w:rsid w:val="00577C6C"/>
    <w:rsid w:val="005C2FE2"/>
    <w:rsid w:val="005E2BC9"/>
    <w:rsid w:val="00605102"/>
    <w:rsid w:val="006215AA"/>
    <w:rsid w:val="006913C9"/>
    <w:rsid w:val="0069470D"/>
    <w:rsid w:val="006C7606"/>
    <w:rsid w:val="006E1662"/>
    <w:rsid w:val="006E506D"/>
    <w:rsid w:val="00734F00"/>
    <w:rsid w:val="00743A47"/>
    <w:rsid w:val="007459C8"/>
    <w:rsid w:val="007A70AE"/>
    <w:rsid w:val="008078E2"/>
    <w:rsid w:val="008123DE"/>
    <w:rsid w:val="008362E8"/>
    <w:rsid w:val="008446F6"/>
    <w:rsid w:val="00853119"/>
    <w:rsid w:val="0087577C"/>
    <w:rsid w:val="00895C84"/>
    <w:rsid w:val="008A1768"/>
    <w:rsid w:val="008F4429"/>
    <w:rsid w:val="00900AE5"/>
    <w:rsid w:val="0094021A"/>
    <w:rsid w:val="009C6A0B"/>
    <w:rsid w:val="009F0C77"/>
    <w:rsid w:val="009F4DD1"/>
    <w:rsid w:val="00A41684"/>
    <w:rsid w:val="00A64E80"/>
    <w:rsid w:val="00A72BCD"/>
    <w:rsid w:val="00A741D9"/>
    <w:rsid w:val="00A7641F"/>
    <w:rsid w:val="00A833AB"/>
    <w:rsid w:val="00A9741D"/>
    <w:rsid w:val="00AB1203"/>
    <w:rsid w:val="00AD4B17"/>
    <w:rsid w:val="00B412D4"/>
    <w:rsid w:val="00BE3C22"/>
    <w:rsid w:val="00C0345E"/>
    <w:rsid w:val="00C20B65"/>
    <w:rsid w:val="00C3483A"/>
    <w:rsid w:val="00C74E9D"/>
    <w:rsid w:val="00C82FD3"/>
    <w:rsid w:val="00C92819"/>
    <w:rsid w:val="00CC6B7B"/>
    <w:rsid w:val="00CD2089"/>
    <w:rsid w:val="00D73A67"/>
    <w:rsid w:val="00D970A9"/>
    <w:rsid w:val="00DF3845"/>
    <w:rsid w:val="00E41911"/>
    <w:rsid w:val="00E75E0B"/>
    <w:rsid w:val="00E92EEF"/>
    <w:rsid w:val="00F24442"/>
    <w:rsid w:val="00F33BA3"/>
    <w:rsid w:val="00F50AE3"/>
    <w:rsid w:val="00F642DF"/>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46F6"/>
    <w:rPr>
      <w:rFonts w:ascii="Tahoma" w:hAnsi="Tahoma" w:cs="Tahoma"/>
      <w:sz w:val="16"/>
      <w:szCs w:val="16"/>
    </w:rPr>
  </w:style>
  <w:style w:type="character" w:customStyle="1" w:styleId="BalloonTextChar">
    <w:name w:val="Balloon Text Char"/>
    <w:basedOn w:val="DefaultParagraphFont"/>
    <w:link w:val="BalloonText"/>
    <w:uiPriority w:val="99"/>
    <w:semiHidden/>
    <w:rsid w:val="008446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9494F-80C1-4BE7-9A37-FDC9EE7ED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538</Words>
  <Characters>3071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PMGroupNSC</cp:lastModifiedBy>
  <cp:revision>2</cp:revision>
  <cp:lastPrinted>2009-11-05T18:41:00Z</cp:lastPrinted>
  <dcterms:created xsi:type="dcterms:W3CDTF">2009-12-15T19:20:00Z</dcterms:created>
  <dcterms:modified xsi:type="dcterms:W3CDTF">2009-12-15T19:20:00Z</dcterms:modified>
</cp:coreProperties>
</file>