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24DB" w:rsidRP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2010</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5224DB">
      <w:pPr>
        <w:tabs>
          <w:tab w:val="right" w:pos="5933"/>
        </w:tabs>
        <w:suppressAutoHyphens/>
      </w:pPr>
      <w:r>
        <w:tab/>
      </w:r>
      <w:r>
        <w:rPr>
          <w:b/>
          <w:sz w:val="36"/>
        </w:rPr>
        <w:t>H. 4269</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Wylie, D.C. Smith, Umphlett, Ballentine, J.R. Smith, Limehouse, Lowe, Bingham, Merrill, Toole, R.L. Brown, T.R. Young, Stewart, McLeod, G.A. Brown, Hiott, Rice, J.E. Smith, Duncan, Agnew, Hutto, Clemmons, Chalk,</w:t>
      </w:r>
      <w:r w:rsidR="00A24197">
        <w:t xml:space="preserve"> G.R. Smith,</w:t>
      </w:r>
      <w:r>
        <w:t xml:space="preserve"> Clyburn, Hosey, Crawford, Battle, Pinson, Ott, Lucas, Hayes, Stavrinakis, Knight, D.C. Moss, Brady, Horne, Sellers, H.B. Brown and Sottile</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A24197">
      <w:pPr>
        <w:tabs>
          <w:tab w:val="right" w:pos="5933"/>
        </w:tabs>
        <w:suppressAutoHyphens/>
      </w:pPr>
      <w:r>
        <w:t>S. Printed 4/15/10--H.</w:t>
      </w:r>
      <w:r w:rsidR="00A24197">
        <w:tab/>
        <w:t>[SEC 4/20/10 11:47 AM]</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4269) to amend Act 200 of 2002, relating to the South Carolina Conservation Bank Act, so as to delete a provision which provides that no further deed recording fees or other funds, etc., respectfully</w:t>
      </w: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DE1288"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1288">
        <w:t>Amend the bill, as and if amended, by striking SECTION 1 in its entirety.</w:t>
      </w:r>
    </w:p>
    <w:p w:rsidR="005224DB" w:rsidRPr="00DE1288"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1288">
        <w:t>Renumber sections to conform.</w:t>
      </w:r>
    </w:p>
    <w:p w:rsid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1288">
        <w:t>Amend title to conform.</w:t>
      </w:r>
    </w:p>
    <w:p w:rsidR="005224DB" w:rsidRPr="00DE1288"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224DB" w:rsidRPr="002E0CCE" w:rsidRDefault="005224DB" w:rsidP="0052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2E0CCE">
        <w:rPr>
          <w:b/>
          <w:szCs w:val="22"/>
        </w:rPr>
        <w:t xml:space="preserve">REVENUE IMPACT </w:t>
      </w:r>
      <w:r w:rsidRPr="002E0CCE">
        <w:rPr>
          <w:b/>
          <w:szCs w:val="22"/>
          <w:vertAlign w:val="superscript"/>
        </w:rPr>
        <w:t>1/</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E0CCE">
        <w:rPr>
          <w:rFonts w:ascii="Times New Roman" w:hAnsi="Times New Roman"/>
          <w:sz w:val="22"/>
          <w:szCs w:val="22"/>
        </w:rPr>
        <w:t>This amended bill would not affect FY2010-11, because the BEA has already accounted for the transfer of revenue to the Conservation Bank Trust Fund.</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2E0CCE">
        <w:rPr>
          <w:rFonts w:ascii="Times New Roman" w:hAnsi="Times New Roman"/>
          <w:b/>
          <w:sz w:val="22"/>
          <w:szCs w:val="22"/>
        </w:rPr>
        <w:lastRenderedPageBreak/>
        <w:t>Explanation of Amendment (March 9, 2010) – By the Ways &amp; Means Property Tax Subcommittee</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E0CCE">
        <w:rPr>
          <w:rFonts w:ascii="Times New Roman" w:hAnsi="Times New Roman"/>
          <w:sz w:val="22"/>
          <w:szCs w:val="22"/>
        </w:rPr>
        <w:t xml:space="preserve">This amendment would amend Section 5, subsection (B) of Act 200 of 2002 to change the application of this section from “beginning with fiscal year 2010” to “beginning with fiscal year 2010-11”. This amendment would eliminate the transfer of $8,633,495 from the state </w:t>
      </w:r>
      <w:r>
        <w:rPr>
          <w:rFonts w:ascii="Times New Roman" w:hAnsi="Times New Roman"/>
          <w:sz w:val="22"/>
          <w:szCs w:val="22"/>
        </w:rPr>
        <w:t>g</w:t>
      </w:r>
      <w:r w:rsidRPr="002E0CCE">
        <w:rPr>
          <w:rFonts w:ascii="Times New Roman" w:hAnsi="Times New Roman"/>
          <w:sz w:val="22"/>
          <w:szCs w:val="22"/>
        </w:rPr>
        <w:t>eneral</w:t>
      </w:r>
      <w:r>
        <w:rPr>
          <w:rFonts w:ascii="Times New Roman" w:hAnsi="Times New Roman"/>
          <w:sz w:val="22"/>
          <w:szCs w:val="22"/>
        </w:rPr>
        <w:t xml:space="preserve"> f</w:t>
      </w:r>
      <w:r w:rsidRPr="002E0CCE">
        <w:rPr>
          <w:rFonts w:ascii="Times New Roman" w:hAnsi="Times New Roman"/>
          <w:sz w:val="22"/>
          <w:szCs w:val="22"/>
        </w:rPr>
        <w:t>und to the Conservation Bank Trust Fund in FY2009-10 that would have occurred in the absence of this amendment.</w:t>
      </w:r>
    </w:p>
    <w:p w:rsidR="005224DB" w:rsidRPr="002E0CCE" w:rsidRDefault="005224DB" w:rsidP="005224D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2E0CCE">
        <w:rPr>
          <w:rFonts w:ascii="Times New Roman" w:hAnsi="Times New Roman"/>
          <w:sz w:val="22"/>
          <w:szCs w:val="22"/>
        </w:rPr>
        <w:t>Explanation of Bill filed December 15, 2009</w:t>
      </w:r>
    </w:p>
    <w:p w:rsidR="005224DB" w:rsidRPr="002E0CCE" w:rsidRDefault="005224DB" w:rsidP="005224D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E0CCE">
        <w:rPr>
          <w:rFonts w:ascii="Times New Roman" w:hAnsi="Times New Roman"/>
          <w:sz w:val="22"/>
          <w:szCs w:val="22"/>
        </w:rPr>
        <w:t xml:space="preserve">This bill would amend Section 5 of Act 200 of 2002 (Conservation Bank Act) to amend Section 48-59-75 to change the restrictions on the transfer of deed recording fees from the </w:t>
      </w:r>
      <w:r>
        <w:rPr>
          <w:rFonts w:ascii="Times New Roman" w:hAnsi="Times New Roman"/>
          <w:sz w:val="22"/>
          <w:szCs w:val="22"/>
        </w:rPr>
        <w:t>g</w:t>
      </w:r>
      <w:r w:rsidRPr="002E0CCE">
        <w:rPr>
          <w:rFonts w:ascii="Times New Roman" w:hAnsi="Times New Roman"/>
          <w:sz w:val="22"/>
          <w:szCs w:val="22"/>
        </w:rPr>
        <w:t xml:space="preserve">eneral </w:t>
      </w:r>
      <w:r>
        <w:rPr>
          <w:rFonts w:ascii="Times New Roman" w:hAnsi="Times New Roman"/>
          <w:sz w:val="22"/>
          <w:szCs w:val="22"/>
        </w:rPr>
        <w:t>f</w:t>
      </w:r>
      <w:r w:rsidRPr="002E0CCE">
        <w:rPr>
          <w:rFonts w:ascii="Times New Roman" w:hAnsi="Times New Roman"/>
          <w:sz w:val="22"/>
          <w:szCs w:val="22"/>
        </w:rPr>
        <w:t xml:space="preserve">und to the Conservation Bank Trust Fund. Currently, Section 48-59-75 states that in a fiscal year when the General Assembly in the annual general appropriations act provides less appropriations than what was provided for the previous year to at least one-half of the state agencies or departments contained therein the act or in any year when the Budget and Control Board orders across-the-board cuts to state agencies and departments in the manner provided by law, no further transfer of deed recording fees or other appropriated funds, state or local, may be credited to the trust fund for the fiscal year or balance of the fiscal year. This bill removes the “all-or-none” restriction and would allow the transfer of deed recording fees to the Conservation Bank Trust Fund after being reduced by the average percentage decrease in total general fund appropriations to those agencies receiving such a decrease in that general appropriations act or by the percentage amount of the across-the-board decrease or decreases imposed by the State Budget and Control Board on all agencies. The BEA estimate of the transfer of </w:t>
      </w:r>
      <w:r>
        <w:rPr>
          <w:rFonts w:ascii="Times New Roman" w:hAnsi="Times New Roman"/>
          <w:sz w:val="22"/>
          <w:szCs w:val="22"/>
        </w:rPr>
        <w:t>g</w:t>
      </w:r>
      <w:r w:rsidRPr="002E0CCE">
        <w:rPr>
          <w:rFonts w:ascii="Times New Roman" w:hAnsi="Times New Roman"/>
          <w:sz w:val="22"/>
          <w:szCs w:val="22"/>
        </w:rPr>
        <w:t xml:space="preserve">eneral </w:t>
      </w:r>
      <w:r>
        <w:rPr>
          <w:rFonts w:ascii="Times New Roman" w:hAnsi="Times New Roman"/>
          <w:sz w:val="22"/>
          <w:szCs w:val="22"/>
        </w:rPr>
        <w:t>f</w:t>
      </w:r>
      <w:r w:rsidRPr="002E0CCE">
        <w:rPr>
          <w:rFonts w:ascii="Times New Roman" w:hAnsi="Times New Roman"/>
          <w:sz w:val="22"/>
          <w:szCs w:val="22"/>
        </w:rPr>
        <w:t xml:space="preserve">und revenue to the Conservation Bank is $9,491,529 in FY2009-10. During FY2009-10, the State Budget and Control Board imposed across-the-board cuts of 4.04% on September 3, 2009 and 5.0% on December 15, 2009 for a total of 9.04% of across-the-board reductions to state agency budgets affecting more than one-half of all state agencies or departments. Because of these cuts and the amended language contained in Section 48-59-75, the transfer of deed recording fee revenue to the Conservation Bank Trust Fund would be reduced by 9.04%, or $858,034, in FY2009-10. This amount would be retained in the state General Fund while $8,633,495 would be transferred to the Conservation Bank Trust Fund. This act first applies with fiscal year 2010 and takes </w:t>
      </w:r>
      <w:r>
        <w:rPr>
          <w:rFonts w:ascii="Times New Roman" w:hAnsi="Times New Roman"/>
          <w:sz w:val="22"/>
          <w:szCs w:val="22"/>
        </w:rPr>
        <w:t>e</w:t>
      </w:r>
      <w:r w:rsidRPr="002E0CCE">
        <w:rPr>
          <w:rFonts w:ascii="Times New Roman" w:hAnsi="Times New Roman"/>
          <w:sz w:val="22"/>
          <w:szCs w:val="22"/>
        </w:rPr>
        <w:t xml:space="preserve">ffect upon approval by the Governor. This </w:t>
      </w:r>
      <w:r w:rsidRPr="002E0CCE">
        <w:rPr>
          <w:rFonts w:ascii="Times New Roman" w:hAnsi="Times New Roman"/>
          <w:sz w:val="22"/>
          <w:szCs w:val="22"/>
        </w:rPr>
        <w:lastRenderedPageBreak/>
        <w:t>bill also extends the date of repeal of the Conservation Bank Trust Fund for ten years from July 1, 2013 to July 1, 2023.</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5224DB">
      <w:pPr>
        <w:tabs>
          <w:tab w:val="left" w:pos="3024"/>
        </w:tabs>
        <w:suppressAutoHyphens/>
      </w:pPr>
      <w:r>
        <w:tab/>
      </w:r>
      <w:r>
        <w:rPr>
          <w:i/>
        </w:rPr>
        <w:t>Approved By:</w:t>
      </w:r>
    </w:p>
    <w:p w:rsidR="005224DB" w:rsidRDefault="005224DB" w:rsidP="005224DB">
      <w:pPr>
        <w:tabs>
          <w:tab w:val="left" w:pos="3024"/>
        </w:tabs>
        <w:suppressAutoHyphens/>
      </w:pPr>
      <w:r>
        <w:tab/>
        <w:t>William C. Gillespie</w:t>
      </w:r>
    </w:p>
    <w:p w:rsidR="005224DB" w:rsidRPr="005224DB" w:rsidRDefault="005224DB" w:rsidP="005224DB">
      <w:pPr>
        <w:tabs>
          <w:tab w:val="left" w:pos="3024"/>
        </w:tabs>
        <w:suppressAutoHyphens/>
      </w:pPr>
      <w:r>
        <w:tab/>
        <w:t>Board of Economic Advisors</w:t>
      </w: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224DB" w:rsidRP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24DB" w:rsidRPr="005224DB" w:rsidSect="005224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85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ACT 200 OF 2002, RELATING TO THE SOUTH CAROLINA CONSERVATION BANK ACT, SO AS TO DELETE A PROVISION WHICH </w:t>
      </w:r>
      <w:r w:rsidR="000666AC">
        <w:t>PROVIDES</w:t>
      </w:r>
      <w:r>
        <w:t xml:space="preserve"> THAT NO FURTHER DEED RECORDING FEES OR OTHER FUNDS MAY BE CREDITED TO THE CONSERVATION BANK TRUST FUND IN ANY YEAR WHEN A </w:t>
      </w:r>
      <w:r w:rsidR="001F3107">
        <w:t xml:space="preserve">MAJORITY OF </w:t>
      </w:r>
      <w:r>
        <w:t>STATE AGENCY APPROPRIATIONS ARE REDUCED</w:t>
      </w:r>
      <w:r w:rsidR="000666AC">
        <w:t xml:space="preserve"> IN THE ANNUAL GENERAL APPROPRIATIONS ACT</w:t>
      </w:r>
      <w:r>
        <w:t xml:space="preserve"> OR WHE</w:t>
      </w:r>
      <w:r w:rsidR="000666AC">
        <w:t>N</w:t>
      </w:r>
      <w:r>
        <w:t xml:space="preserve"> THE</w:t>
      </w:r>
      <w:r w:rsidR="006E506D">
        <w:t xml:space="preserve"> STATE</w:t>
      </w:r>
      <w:r>
        <w:t xml:space="preserve"> BUDGET AND CONTROL BOARD IMPOSES ACROSS THE BOARD CUTS AND </w:t>
      </w:r>
      <w:r w:rsidR="001F3107">
        <w:t>INSTEAD</w:t>
      </w:r>
      <w:r>
        <w:t xml:space="preserve"> PROVIDE FOR A REDUCTION ON A PERCENTAGE BASIS IN THE AMOUNT OF DEED RE</w:t>
      </w:r>
      <w:r w:rsidR="000666AC">
        <w:t>CORDING</w:t>
      </w:r>
      <w:r>
        <w:t xml:space="preserve"> FEES WHICH MAY BE TRANSFERRED TO THE TRUST FUND, AND TO EXTEND THE EXPIRATION DATE OF THE PROVISIONS OF LAW RELATING TO THE CONSERVATION BANK ACT AND OTHER RELATED DATES PERTAINING TO THE CLOSURE OF THE CONSERVATION BANK ACT AND CONSERVATION BANK FUND.</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59C8">
        <w:t>SECTION 5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662" w:rsidRPr="00F33BA3"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w:t>
      </w:r>
      <w:r w:rsidR="006E506D">
        <w:t xml:space="preserve"> </w:t>
      </w:r>
      <w:r w:rsidR="006E506D">
        <w:rPr>
          <w:u w:val="single"/>
        </w:rPr>
        <w:t>State</w:t>
      </w:r>
      <w:r w:rsidR="006E506D">
        <w:t xml:space="preserve"> </w:t>
      </w:r>
      <w:r>
        <w:t xml:space="preserve">Budget and Control Board orders across the board cuts to state agencies and departments in the manner provided by law, </w:t>
      </w:r>
      <w:r w:rsidRPr="007459C8">
        <w:rPr>
          <w:strike/>
        </w:rPr>
        <w:t xml:space="preserve">no further transfer of deed recording fees or other appropriated funds, state or local, may be credited to the </w:t>
      </w:r>
      <w:r w:rsidRPr="007459C8">
        <w:rPr>
          <w:strike/>
        </w:rPr>
        <w:lastRenderedPageBreak/>
        <w:t>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w:t>
      </w:r>
      <w:r w:rsidR="006E1662">
        <w:rPr>
          <w:u w:val="single"/>
        </w:rPr>
        <w:t>e</w:t>
      </w:r>
      <w:r>
        <w:rPr>
          <w:u w:val="single"/>
        </w:rPr>
        <w:t xml:space="preserve"> in </w:t>
      </w:r>
      <w:r w:rsidR="001F3107">
        <w:rPr>
          <w:u w:val="single"/>
        </w:rPr>
        <w:t xml:space="preserve">that </w:t>
      </w:r>
      <w:r w:rsidR="006E1662">
        <w:rPr>
          <w:u w:val="single"/>
        </w:rPr>
        <w:t>general appropriation</w:t>
      </w:r>
      <w:r w:rsidR="001F3107">
        <w:rPr>
          <w:u w:val="single"/>
        </w:rPr>
        <w:t>s</w:t>
      </w:r>
      <w:r w:rsidR="006E1662">
        <w:rPr>
          <w:u w:val="single"/>
        </w:rPr>
        <w:t xml:space="preserve"> act or by the</w:t>
      </w:r>
      <w:r w:rsidR="000666AC">
        <w:rPr>
          <w:u w:val="single"/>
        </w:rPr>
        <w:t xml:space="preserve"> percentage</w:t>
      </w:r>
      <w:r w:rsidR="006E1662">
        <w:rPr>
          <w:u w:val="single"/>
        </w:rPr>
        <w:t xml:space="preserve"> amount of the across the board decrease or decreases imposed </w:t>
      </w:r>
      <w:r w:rsidR="00E75E0B">
        <w:rPr>
          <w:u w:val="single"/>
        </w:rPr>
        <w:t>by the</w:t>
      </w:r>
      <w:r w:rsidR="006E506D">
        <w:rPr>
          <w:u w:val="single"/>
        </w:rPr>
        <w:t xml:space="preserve"> State</w:t>
      </w:r>
      <w:r w:rsidR="00E75E0B">
        <w:rPr>
          <w:u w:val="single"/>
        </w:rPr>
        <w:t xml:space="preserve"> Budget and Control Board</w:t>
      </w:r>
      <w:r w:rsidR="000666AC">
        <w:rPr>
          <w:u w:val="single"/>
        </w:rPr>
        <w:t xml:space="preserve"> on all agencies</w:t>
      </w:r>
      <w:r w:rsidR="008078E2">
        <w:rPr>
          <w:u w:val="single"/>
        </w:rPr>
        <w:t>,</w:t>
      </w:r>
      <w:r w:rsidR="006E1662">
        <w:rPr>
          <w:u w:val="single"/>
        </w:rPr>
        <w:t xml:space="preserve"> whichever is applicable</w:t>
      </w:r>
      <w:r w:rsidR="00F33BA3">
        <w:rPr>
          <w:u w:val="single"/>
        </w:rPr>
        <w:t>. If both decreases occur, the reduction to the Conservation Bank Trust Fund sh</w:t>
      </w:r>
      <w:r w:rsidR="008078E2">
        <w:rPr>
          <w:u w:val="single"/>
        </w:rPr>
        <w:t>all be a combination</w:t>
      </w:r>
      <w:r w:rsidR="00F33BA3">
        <w:rPr>
          <w:u w:val="single"/>
        </w:rPr>
        <w:t xml:space="preserve"> of all decreases</w:t>
      </w:r>
      <w:r>
        <w:t>.</w:t>
      </w:r>
    </w:p>
    <w:p w:rsidR="007459C8" w:rsidRDefault="006E1662"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w:t>
      </w:r>
      <w:r w:rsidR="000666AC">
        <w:rPr>
          <w:u w:val="single"/>
        </w:rPr>
        <w:t xml:space="preserve"> with</w:t>
      </w:r>
      <w:r>
        <w:rPr>
          <w:u w:val="single"/>
        </w:rPr>
        <w:t xml:space="preserve"> fiscal year 2010.</w:t>
      </w:r>
      <w:r w:rsidR="007459C8">
        <w:t>”</w:t>
      </w: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rsidR="005549D9">
        <w:t xml:space="preserve"> </w:t>
      </w:r>
      <w:r w:rsidR="005549D9">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rsidR="005549D9">
        <w:t xml:space="preserve"> </w:t>
      </w:r>
      <w:r w:rsidR="005549D9">
        <w:rPr>
          <w:u w:val="single"/>
        </w:rPr>
        <w:t>2026</w:t>
      </w:r>
      <w:r>
        <w:t xml:space="preserve">, whichever first occurs.  Any balance in that trust fund on July 1, </w:t>
      </w:r>
      <w:r w:rsidRPr="005549D9">
        <w:rPr>
          <w:strike/>
        </w:rPr>
        <w:t>2016</w:t>
      </w:r>
      <w:r w:rsidR="005549D9">
        <w:t xml:space="preserve"> </w:t>
      </w:r>
      <w:r w:rsidR="005549D9">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9C8">
        <w:t>3</w:t>
      </w:r>
      <w:r>
        <w:t>.</w:t>
      </w:r>
      <w:r>
        <w:tab/>
        <w:t>This act takes effect upon approval by the Governor.</w:t>
      </w:r>
    </w:p>
    <w:p w:rsidR="00294D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D7E" w:rsidRDefault="00294D7E" w:rsidP="00730E37">
      <w:pPr>
        <w:suppressAutoHyphens/>
      </w:pPr>
    </w:p>
    <w:sectPr w:rsidR="00294D7E" w:rsidSect="005224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B65" w:rsidRDefault="00C20B65" w:rsidP="009F0C77">
      <w:r>
        <w:separator/>
      </w:r>
    </w:p>
  </w:endnote>
  <w:endnote w:type="continuationSeparator" w:id="0">
    <w:p w:rsidR="00C20B65" w:rsidRDefault="00C20B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3A7830-1FB3-42F1-A880-0CD366C34B01}"/>
    <w:embedBold r:id="rId2" w:fontKey="{28043054-ADB8-4135-9C01-9988F214DAD0}"/>
    <w:embedItalic r:id="rId3" w:fontKey="{970D3F5B-A0C9-4FDB-9137-83339E288C1A}"/>
  </w:font>
  <w:font w:name="Calibri">
    <w:panose1 w:val="020F0502020204030204"/>
    <w:charset w:val="00"/>
    <w:family w:val="swiss"/>
    <w:pitch w:val="variable"/>
    <w:sig w:usb0="A00002EF" w:usb1="4000207B" w:usb2="00000000" w:usb3="00000000" w:csb0="0000009F" w:csb1="00000000"/>
    <w:embedRegular r:id="rId4" w:fontKey="{7EF7847A-84EA-47BB-8995-6326C4A7D121}"/>
  </w:font>
  <w:font w:name="Arial">
    <w:panose1 w:val="020B0604020202020204"/>
    <w:charset w:val="00"/>
    <w:family w:val="swiss"/>
    <w:pitch w:val="variable"/>
    <w:sig w:usb0="20002A87" w:usb1="80000000" w:usb2="00000008" w:usb3="00000000" w:csb0="000001FF" w:csb1="00000000"/>
    <w:embedRegular r:id="rId5" w:fontKey="{B3024079-8346-489A-A5AF-E55C9CC3BDFB}"/>
    <w:embedBold r:id="rId6" w:fontKey="{0BC2DBAB-A4F5-41A0-B242-33322849545D}"/>
  </w:font>
  <w:font w:name="Tahoma">
    <w:panose1 w:val="020B0604030504040204"/>
    <w:charset w:val="00"/>
    <w:family w:val="swiss"/>
    <w:pitch w:val="variable"/>
    <w:sig w:usb0="61002A87" w:usb1="80000000" w:usb2="00000008" w:usb3="00000000" w:csb0="000101FF" w:csb1="00000000"/>
    <w:embedRegular r:id="rId7" w:fontKey="{2DEAC9C2-C6E6-4A93-8898-88CA2D641167}"/>
  </w:font>
  <w:font w:name="Cambria">
    <w:panose1 w:val="02040503050406030204"/>
    <w:charset w:val="00"/>
    <w:family w:val="roman"/>
    <w:pitch w:val="variable"/>
    <w:sig w:usb0="A00002EF" w:usb1="4000004B" w:usb2="00000000" w:usb3="00000000" w:csb0="0000009F" w:csb1="00000000"/>
    <w:embedRegular r:id="rId8" w:fontKey="{660C893A-4A00-4024-AA88-043492C3D6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F" w:rsidRPr="00294D7E" w:rsidRDefault="00294D7E" w:rsidP="00294D7E">
    <w:pPr>
      <w:pStyle w:val="Footer"/>
      <w:tabs>
        <w:tab w:val="clear" w:pos="4680"/>
        <w:tab w:val="clear" w:pos="9360"/>
        <w:tab w:val="center" w:pos="2995"/>
      </w:tabs>
      <w:spacing w:before="120"/>
    </w:pPr>
    <w:r>
      <w:t>[4269</w:t>
    </w:r>
    <w:r w:rsidR="005224DB">
      <w:t>-</w:t>
    </w:r>
    <w:fldSimple w:instr=" PAGE  \* MERGEFORMAT ">
      <w:r w:rsidR="00730E37">
        <w:rPr>
          <w:noProof/>
        </w:rPr>
        <w:t>3</w:t>
      </w:r>
    </w:fldSimple>
    <w:r w:rsidR="005224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DB" w:rsidRPr="00294D7E" w:rsidRDefault="005224DB" w:rsidP="00294D7E">
    <w:pPr>
      <w:pStyle w:val="Footer"/>
      <w:tabs>
        <w:tab w:val="clear" w:pos="4680"/>
        <w:tab w:val="clear" w:pos="9360"/>
        <w:tab w:val="center" w:pos="2995"/>
      </w:tabs>
      <w:spacing w:before="120"/>
    </w:pPr>
    <w:r>
      <w:t>[4269]</w:t>
    </w:r>
    <w:r>
      <w:tab/>
    </w:r>
    <w:fldSimple w:instr=" PAGE  \* MERGEFORMAT ">
      <w:r w:rsidR="00730E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B65" w:rsidRDefault="00C20B65" w:rsidP="009F0C77">
      <w:r>
        <w:separator/>
      </w:r>
    </w:p>
  </w:footnote>
  <w:footnote w:type="continuationSeparator" w:id="0">
    <w:p w:rsidR="00C20B65" w:rsidRDefault="00C20B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1SD10"/>
    <w:docVar w:name="CoverBillType" w:val="b"/>
    <w:docVar w:name="docpath" w:val="L:\Council\bills\NBD\11591SD10.DOCX"/>
    <w:docVar w:name="dvBillNumber" w:val="4269"/>
    <w:docVar w:name="dvBillNumberPrefix" w:val="H. "/>
    <w:docVar w:name="dvOriginalBody" w:val="House"/>
    <w:docVar w:name="dvSteno" w:val="NBD"/>
    <w:docVar w:name="NameofBody" w:val="h"/>
    <w:docVar w:name="vgroup2" w:val="Council"/>
  </w:docVars>
  <w:rsids>
    <w:rsidRoot w:val="00900AE5"/>
    <w:rsid w:val="00011869"/>
    <w:rsid w:val="000666AC"/>
    <w:rsid w:val="00072178"/>
    <w:rsid w:val="000E1785"/>
    <w:rsid w:val="000F40FA"/>
    <w:rsid w:val="0010776B"/>
    <w:rsid w:val="00133E66"/>
    <w:rsid w:val="001435A3"/>
    <w:rsid w:val="00180F6C"/>
    <w:rsid w:val="001D08F2"/>
    <w:rsid w:val="001D525B"/>
    <w:rsid w:val="001D7F4F"/>
    <w:rsid w:val="001F3107"/>
    <w:rsid w:val="002136E7"/>
    <w:rsid w:val="00225F7C"/>
    <w:rsid w:val="002321B6"/>
    <w:rsid w:val="00250967"/>
    <w:rsid w:val="002543C8"/>
    <w:rsid w:val="00284AAE"/>
    <w:rsid w:val="00285519"/>
    <w:rsid w:val="00294D7E"/>
    <w:rsid w:val="002E5912"/>
    <w:rsid w:val="002F6AC5"/>
    <w:rsid w:val="00325348"/>
    <w:rsid w:val="0032732C"/>
    <w:rsid w:val="00336AD0"/>
    <w:rsid w:val="0037079A"/>
    <w:rsid w:val="003709BD"/>
    <w:rsid w:val="003D01E8"/>
    <w:rsid w:val="003E5288"/>
    <w:rsid w:val="003F6D79"/>
    <w:rsid w:val="0041760A"/>
    <w:rsid w:val="00417C01"/>
    <w:rsid w:val="004809EE"/>
    <w:rsid w:val="004C020C"/>
    <w:rsid w:val="004E7D54"/>
    <w:rsid w:val="005224DB"/>
    <w:rsid w:val="005273C6"/>
    <w:rsid w:val="00530A69"/>
    <w:rsid w:val="00545593"/>
    <w:rsid w:val="005549D9"/>
    <w:rsid w:val="00577C6C"/>
    <w:rsid w:val="005C2FE2"/>
    <w:rsid w:val="005E2BC9"/>
    <w:rsid w:val="00605102"/>
    <w:rsid w:val="006215AA"/>
    <w:rsid w:val="00664AF0"/>
    <w:rsid w:val="006913C9"/>
    <w:rsid w:val="0069470D"/>
    <w:rsid w:val="006C7606"/>
    <w:rsid w:val="006E1662"/>
    <w:rsid w:val="006E506D"/>
    <w:rsid w:val="006F70E0"/>
    <w:rsid w:val="00730E37"/>
    <w:rsid w:val="00734F00"/>
    <w:rsid w:val="00743A47"/>
    <w:rsid w:val="007459C8"/>
    <w:rsid w:val="007A70AE"/>
    <w:rsid w:val="008078E2"/>
    <w:rsid w:val="008123DE"/>
    <w:rsid w:val="008362E8"/>
    <w:rsid w:val="008446F6"/>
    <w:rsid w:val="00853119"/>
    <w:rsid w:val="0087577C"/>
    <w:rsid w:val="00895C84"/>
    <w:rsid w:val="008A1768"/>
    <w:rsid w:val="008F4429"/>
    <w:rsid w:val="00900AE5"/>
    <w:rsid w:val="0094021A"/>
    <w:rsid w:val="009C6A0B"/>
    <w:rsid w:val="009F0C77"/>
    <w:rsid w:val="009F4DD1"/>
    <w:rsid w:val="00A24197"/>
    <w:rsid w:val="00A41684"/>
    <w:rsid w:val="00A64E80"/>
    <w:rsid w:val="00A72BCD"/>
    <w:rsid w:val="00A741D9"/>
    <w:rsid w:val="00A7641F"/>
    <w:rsid w:val="00A833AB"/>
    <w:rsid w:val="00A9741D"/>
    <w:rsid w:val="00AB1203"/>
    <w:rsid w:val="00AD4B17"/>
    <w:rsid w:val="00B412D4"/>
    <w:rsid w:val="00BE3C22"/>
    <w:rsid w:val="00C0345E"/>
    <w:rsid w:val="00C20B65"/>
    <w:rsid w:val="00C3483A"/>
    <w:rsid w:val="00C74E9D"/>
    <w:rsid w:val="00C82FD3"/>
    <w:rsid w:val="00C92819"/>
    <w:rsid w:val="00CC6B7B"/>
    <w:rsid w:val="00CD2089"/>
    <w:rsid w:val="00D73A67"/>
    <w:rsid w:val="00D970A9"/>
    <w:rsid w:val="00DF3845"/>
    <w:rsid w:val="00E41911"/>
    <w:rsid w:val="00E75E0B"/>
    <w:rsid w:val="00E92EEF"/>
    <w:rsid w:val="00F24442"/>
    <w:rsid w:val="00F33BA3"/>
    <w:rsid w:val="00F50AE3"/>
    <w:rsid w:val="00F642D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224D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6F6"/>
    <w:rPr>
      <w:rFonts w:ascii="Tahoma" w:hAnsi="Tahoma" w:cs="Tahoma"/>
      <w:sz w:val="16"/>
      <w:szCs w:val="16"/>
    </w:rPr>
  </w:style>
  <w:style w:type="character" w:customStyle="1" w:styleId="BalloonTextChar">
    <w:name w:val="Balloon Text Char"/>
    <w:basedOn w:val="DefaultParagraphFont"/>
    <w:link w:val="BalloonText"/>
    <w:uiPriority w:val="99"/>
    <w:semiHidden/>
    <w:rsid w:val="008446F6"/>
    <w:rPr>
      <w:rFonts w:ascii="Tahoma" w:eastAsia="Times New Roman" w:hAnsi="Tahoma" w:cs="Tahoma"/>
      <w:sz w:val="16"/>
      <w:szCs w:val="16"/>
    </w:rPr>
  </w:style>
  <w:style w:type="character" w:customStyle="1" w:styleId="Heading2Char">
    <w:name w:val="Heading 2 Char"/>
    <w:basedOn w:val="DefaultParagraphFont"/>
    <w:link w:val="Heading2"/>
    <w:rsid w:val="005224DB"/>
    <w:rPr>
      <w:rFonts w:ascii="Arial" w:eastAsia="Times New Roman" w:hAnsi="Arial" w:cs="Times New Roman"/>
      <w:b/>
      <w:snapToGrid w:val="0"/>
      <w:sz w:val="24"/>
      <w:szCs w:val="20"/>
    </w:rPr>
  </w:style>
  <w:style w:type="paragraph" w:styleId="BodyText">
    <w:name w:val="Body Text"/>
    <w:basedOn w:val="Normal"/>
    <w:link w:val="BodyTextChar"/>
    <w:rsid w:val="005224DB"/>
    <w:pPr>
      <w:widowControl w:val="0"/>
    </w:pPr>
    <w:rPr>
      <w:rFonts w:ascii="Arial" w:hAnsi="Arial"/>
      <w:snapToGrid w:val="0"/>
      <w:sz w:val="24"/>
    </w:rPr>
  </w:style>
  <w:style w:type="character" w:customStyle="1" w:styleId="BodyTextChar">
    <w:name w:val="Body Text Char"/>
    <w:basedOn w:val="DefaultParagraphFont"/>
    <w:link w:val="BodyText"/>
    <w:rsid w:val="005224DB"/>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FEAD6-E890-4853-A53E-CC419EAF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2009-11-05T18:41:00Z</cp:lastPrinted>
  <dcterms:created xsi:type="dcterms:W3CDTF">2010-04-20T15:47:00Z</dcterms:created>
  <dcterms:modified xsi:type="dcterms:W3CDTF">2010-04-20T15:47:00Z</dcterms:modified>
</cp:coreProperties>
</file>