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17B9" w:rsidRP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2010</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Pr="001817B9" w:rsidRDefault="001817B9" w:rsidP="001817B9">
      <w:pPr>
        <w:tabs>
          <w:tab w:val="right" w:pos="5933"/>
        </w:tabs>
        <w:suppressAutoHyphens/>
      </w:pPr>
      <w:r>
        <w:tab/>
      </w:r>
      <w:r>
        <w:rPr>
          <w:b/>
          <w:sz w:val="36"/>
        </w:rPr>
        <w:t>H. 4269</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18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D.C. Smith, Umphlett, Ballentine, J.R. Smith, Limehouse, Lowe, Bingham, Merrill, Toole, R.L. Brown, T.R. Young, Stewart, McLeod, G.A. Brown, Hiott, Rice, J.E. Smith, Duncan, Agnew, Hutto, Clemmons, Chalk, Clyburn, Hosey, Crawford, Battle, Pinson, Ott, Lucas, Hayes, Stavrinakis, Knight, D.C. Moss, Brady, Horne, Sellers, H.B. Brown, Sottile and Bowers</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4/29/10--H.</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1817B9" w:rsidRPr="001817B9" w:rsidRDefault="001817B9" w:rsidP="0018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24DB" w:rsidRPr="005224DB" w:rsidSect="005224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85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ACT 200 OF 2002, RELATING TO THE SOUTH CAROLINA CONSERVATION BANK ACT, SO AS TO DELETE A PROVISION WHICH </w:t>
      </w:r>
      <w:r w:rsidR="000666AC">
        <w:t>PROVIDES</w:t>
      </w:r>
      <w:r>
        <w:t xml:space="preserve"> THAT NO FURTHER DEED RECORDING FEES OR OTHER FUNDS MAY BE CREDITED TO THE CONSERVATION BANK TRUST FUND IN ANY YEAR WHEN A </w:t>
      </w:r>
      <w:r w:rsidR="001F3107">
        <w:t xml:space="preserve">MAJORITY OF </w:t>
      </w:r>
      <w:r>
        <w:t>STATE AGENCY APPROPRIATIONS ARE REDUCED</w:t>
      </w:r>
      <w:r w:rsidR="000666AC">
        <w:t xml:space="preserve"> IN THE ANNUAL GENERAL APPROPRIATIONS ACT</w:t>
      </w:r>
      <w:r>
        <w:t xml:space="preserve"> OR WHE</w:t>
      </w:r>
      <w:r w:rsidR="000666AC">
        <w:t>N</w:t>
      </w:r>
      <w:r>
        <w:t xml:space="preserve"> THE</w:t>
      </w:r>
      <w:r w:rsidR="006E506D">
        <w:t xml:space="preserve"> STATE</w:t>
      </w:r>
      <w:r>
        <w:t xml:space="preserve"> BUDGET AND CONTROL BOARD IMPOSES ACROSS THE BOARD CUTS AND </w:t>
      </w:r>
      <w:r w:rsidR="001F3107">
        <w:t>INSTEAD</w:t>
      </w:r>
      <w:r>
        <w:t xml:space="preserve"> PROVIDE FOR A REDUCTION ON A PERCENTAGE BASIS IN THE AMOUNT OF DEED RE</w:t>
      </w:r>
      <w:r w:rsidR="000666AC">
        <w:t>CORDING</w:t>
      </w:r>
      <w:r>
        <w:t xml:space="preserve"> FEES WHICH MAY BE TRANSFERRED TO THE TRUST FUND, AND TO EXTEND THE EXPIRATION DATE OF THE PROVISIONS OF LAW RELATING TO THE CONSERVATION BANK ACT AND OTHER RELATED DATES PERTAINING TO THE CLOSURE OF THE CONSERVATION BANK ACT AND CONSERVATION BANK FUND.</w:t>
      </w:r>
    </w:p>
    <w:p w:rsidR="001817B9" w:rsidRDefault="00181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817B9">
        <w:t>1</w:t>
      </w:r>
      <w:r>
        <w:t>.</w:t>
      </w:r>
      <w:r>
        <w:tab/>
        <w:t>SECTION 7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rsidR="005549D9">
        <w:t xml:space="preserve"> </w:t>
      </w:r>
      <w:r w:rsidR="005549D9">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rsidR="005549D9">
        <w:t xml:space="preserve"> </w:t>
      </w:r>
      <w:r w:rsidR="005549D9">
        <w:rPr>
          <w:u w:val="single"/>
        </w:rPr>
        <w:t>2026</w:t>
      </w:r>
      <w:r>
        <w:t xml:space="preserve">, whichever </w:t>
      </w:r>
      <w:r>
        <w:lastRenderedPageBreak/>
        <w:t xml:space="preserve">first occurs.  Any balance in that trust fund on July 1, </w:t>
      </w:r>
      <w:r w:rsidRPr="005549D9">
        <w:rPr>
          <w:strike/>
        </w:rPr>
        <w:t>2016</w:t>
      </w:r>
      <w:r w:rsidR="005549D9">
        <w:t xml:space="preserve"> </w:t>
      </w:r>
      <w:r w:rsidR="005549D9">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4696">
        <w:t>SECTION</w:t>
      </w:r>
      <w:r w:rsidRPr="009B4696">
        <w:tab/>
      </w:r>
      <w:r>
        <w:t>2</w:t>
      </w:r>
      <w:r w:rsidRPr="009B4696">
        <w:t>.</w:t>
      </w:r>
      <w:r w:rsidRPr="009B4696">
        <w:tab/>
        <w:t>Beginning July 1, 2010, before the Conservation Bank Trust Fund or the Department of Natural Resources may acquire or accept real property on behalf of the State to be placed and held in a public program or to be put to a recreational or wildlife use by the general public, the department or conservation bank trust fund shall insure that a means is provided in the transaction agreements for the seller or donor, or department or trust fund, to reimburse the county and property taxing jurisdictions in the county in which the property is located for the ad valorem tax revenue lost each year as a result of removing the property from the property tax rolls.</w:t>
      </w:r>
    </w:p>
    <w:p w:rsidR="001817B9" w:rsidRDefault="00181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9C8">
        <w:t>3</w:t>
      </w:r>
      <w:r>
        <w:t>.</w:t>
      </w:r>
      <w:r>
        <w:tab/>
        <w:t>This act takes effect upon approval by the Governor.</w:t>
      </w:r>
    </w:p>
    <w:p w:rsidR="00294D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D7E" w:rsidRDefault="00294D7E" w:rsidP="00792C90">
      <w:pPr>
        <w:suppressAutoHyphens/>
      </w:pPr>
    </w:p>
    <w:sectPr w:rsidR="00294D7E" w:rsidSect="005224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B65" w:rsidRDefault="00C20B65" w:rsidP="009F0C77">
      <w:r>
        <w:separator/>
      </w:r>
    </w:p>
  </w:endnote>
  <w:endnote w:type="continuationSeparator" w:id="0">
    <w:p w:rsidR="00C20B65" w:rsidRDefault="00C20B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9282F7-160A-418D-BF70-0462921C2E81}"/>
    <w:embedBold r:id="rId2" w:fontKey="{A0EE2048-39B2-436C-97B0-EDDA84E6C39E}"/>
  </w:font>
  <w:font w:name="Calibri">
    <w:panose1 w:val="020F0502020204030204"/>
    <w:charset w:val="00"/>
    <w:family w:val="swiss"/>
    <w:pitch w:val="variable"/>
    <w:sig w:usb0="A00002EF" w:usb1="4000207B" w:usb2="00000000" w:usb3="00000000" w:csb0="0000009F" w:csb1="00000000"/>
    <w:embedRegular r:id="rId3" w:fontKey="{EF9DC3C8-986F-4C63-B3A9-D152716E5A45}"/>
  </w:font>
  <w:font w:name="Arial">
    <w:panose1 w:val="020B0604020202020204"/>
    <w:charset w:val="00"/>
    <w:family w:val="swiss"/>
    <w:pitch w:val="variable"/>
    <w:sig w:usb0="20002A87" w:usb1="80000000" w:usb2="00000008" w:usb3="00000000" w:csb0="000001FF" w:csb1="00000000"/>
    <w:embedRegular r:id="rId4" w:fontKey="{022610AE-0CFA-4732-82A8-C10BDF65A0AC}"/>
    <w:embedBold r:id="rId5" w:fontKey="{332FC829-F7D6-43F5-AFFC-727461A339F1}"/>
  </w:font>
  <w:font w:name="Tahoma">
    <w:panose1 w:val="020B0604030504040204"/>
    <w:charset w:val="00"/>
    <w:family w:val="swiss"/>
    <w:pitch w:val="variable"/>
    <w:sig w:usb0="61002A87" w:usb1="80000000" w:usb2="00000008" w:usb3="00000000" w:csb0="000101FF" w:csb1="00000000"/>
    <w:embedRegular r:id="rId6" w:fontKey="{C0F06E5D-9A9A-4F31-9AF8-351AEB1959A4}"/>
  </w:font>
  <w:font w:name="Cambria">
    <w:panose1 w:val="02040503050406030204"/>
    <w:charset w:val="00"/>
    <w:family w:val="roman"/>
    <w:pitch w:val="variable"/>
    <w:sig w:usb0="A00002EF" w:usb1="4000004B" w:usb2="00000000" w:usb3="00000000" w:csb0="0000009F" w:csb1="00000000"/>
    <w:embedRegular r:id="rId7" w:fontKey="{64207DFC-4205-44B1-AAEA-CACD3ADB1D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F" w:rsidRPr="00294D7E" w:rsidRDefault="00294D7E" w:rsidP="00294D7E">
    <w:pPr>
      <w:pStyle w:val="Footer"/>
      <w:tabs>
        <w:tab w:val="clear" w:pos="4680"/>
        <w:tab w:val="clear" w:pos="9360"/>
        <w:tab w:val="center" w:pos="2995"/>
      </w:tabs>
      <w:spacing w:before="120"/>
    </w:pPr>
    <w:r>
      <w:t>[4269</w:t>
    </w:r>
    <w:r w:rsidR="005224DB">
      <w:t>-</w:t>
    </w:r>
    <w:fldSimple w:instr=" PAGE  \* MERGEFORMAT ">
      <w:r w:rsidR="00792C90">
        <w:rPr>
          <w:noProof/>
        </w:rPr>
        <w:t>1</w:t>
      </w:r>
    </w:fldSimple>
    <w:r w:rsidR="005224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DB" w:rsidRPr="00294D7E" w:rsidRDefault="005224DB" w:rsidP="00294D7E">
    <w:pPr>
      <w:pStyle w:val="Footer"/>
      <w:tabs>
        <w:tab w:val="clear" w:pos="4680"/>
        <w:tab w:val="clear" w:pos="9360"/>
        <w:tab w:val="center" w:pos="2995"/>
      </w:tabs>
      <w:spacing w:before="120"/>
    </w:pPr>
    <w:r>
      <w:t>[4269]</w:t>
    </w:r>
    <w:r>
      <w:tab/>
    </w:r>
    <w:fldSimple w:instr=" PAGE  \* MERGEFORMAT ">
      <w:r w:rsidR="00792C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B65" w:rsidRDefault="00C20B65" w:rsidP="009F0C77">
      <w:r>
        <w:separator/>
      </w:r>
    </w:p>
  </w:footnote>
  <w:footnote w:type="continuationSeparator" w:id="0">
    <w:p w:rsidR="00C20B65" w:rsidRDefault="00C20B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1SD10"/>
    <w:docVar w:name="CoverBillType" w:val="b"/>
    <w:docVar w:name="docpath" w:val="L:\Council\bills\NBD\11591SD10.DOCX"/>
    <w:docVar w:name="dvBillNumber" w:val="4269"/>
    <w:docVar w:name="dvBillNumberPrefix" w:val="H. "/>
    <w:docVar w:name="dvOriginalBody" w:val="House"/>
    <w:docVar w:name="dvSteno" w:val="NBD"/>
    <w:docVar w:name="NameofBody" w:val="h"/>
    <w:docVar w:name="vgroup2" w:val="Council"/>
  </w:docVars>
  <w:rsids>
    <w:rsidRoot w:val="00900AE5"/>
    <w:rsid w:val="000107B4"/>
    <w:rsid w:val="00011869"/>
    <w:rsid w:val="000666AC"/>
    <w:rsid w:val="00072178"/>
    <w:rsid w:val="000E1785"/>
    <w:rsid w:val="000F40FA"/>
    <w:rsid w:val="0010776B"/>
    <w:rsid w:val="00133E66"/>
    <w:rsid w:val="001435A3"/>
    <w:rsid w:val="00180F6C"/>
    <w:rsid w:val="001817B9"/>
    <w:rsid w:val="001D08F2"/>
    <w:rsid w:val="001D525B"/>
    <w:rsid w:val="001D7F4F"/>
    <w:rsid w:val="001F3107"/>
    <w:rsid w:val="002136E7"/>
    <w:rsid w:val="00225F7C"/>
    <w:rsid w:val="002321B6"/>
    <w:rsid w:val="00250967"/>
    <w:rsid w:val="002543C8"/>
    <w:rsid w:val="00284AAE"/>
    <w:rsid w:val="00285519"/>
    <w:rsid w:val="00294D7E"/>
    <w:rsid w:val="002E5912"/>
    <w:rsid w:val="002F6AC5"/>
    <w:rsid w:val="00325348"/>
    <w:rsid w:val="0032732C"/>
    <w:rsid w:val="00336AD0"/>
    <w:rsid w:val="0037079A"/>
    <w:rsid w:val="003709BD"/>
    <w:rsid w:val="003D01E8"/>
    <w:rsid w:val="003E5288"/>
    <w:rsid w:val="003F6D79"/>
    <w:rsid w:val="0041760A"/>
    <w:rsid w:val="00417C01"/>
    <w:rsid w:val="004809EE"/>
    <w:rsid w:val="004C020C"/>
    <w:rsid w:val="004E7D54"/>
    <w:rsid w:val="005224DB"/>
    <w:rsid w:val="005273C6"/>
    <w:rsid w:val="00530A69"/>
    <w:rsid w:val="00545593"/>
    <w:rsid w:val="005549D9"/>
    <w:rsid w:val="00577C6C"/>
    <w:rsid w:val="005C2FE2"/>
    <w:rsid w:val="005E2BC9"/>
    <w:rsid w:val="00605102"/>
    <w:rsid w:val="006215AA"/>
    <w:rsid w:val="00664AF0"/>
    <w:rsid w:val="006913C9"/>
    <w:rsid w:val="0069470D"/>
    <w:rsid w:val="006C7606"/>
    <w:rsid w:val="006E1662"/>
    <w:rsid w:val="006E506D"/>
    <w:rsid w:val="006F70E0"/>
    <w:rsid w:val="00734F00"/>
    <w:rsid w:val="00743A47"/>
    <w:rsid w:val="007459C8"/>
    <w:rsid w:val="00792C90"/>
    <w:rsid w:val="007A70AE"/>
    <w:rsid w:val="008078E2"/>
    <w:rsid w:val="008123DE"/>
    <w:rsid w:val="008362E8"/>
    <w:rsid w:val="008446F6"/>
    <w:rsid w:val="00853119"/>
    <w:rsid w:val="0087577C"/>
    <w:rsid w:val="00895C84"/>
    <w:rsid w:val="008A1768"/>
    <w:rsid w:val="008F4429"/>
    <w:rsid w:val="00900AE5"/>
    <w:rsid w:val="0094021A"/>
    <w:rsid w:val="009C6A0B"/>
    <w:rsid w:val="009F0C77"/>
    <w:rsid w:val="009F4DD1"/>
    <w:rsid w:val="00A24197"/>
    <w:rsid w:val="00A41684"/>
    <w:rsid w:val="00A64E80"/>
    <w:rsid w:val="00A72BCD"/>
    <w:rsid w:val="00A741D9"/>
    <w:rsid w:val="00A7641F"/>
    <w:rsid w:val="00A833AB"/>
    <w:rsid w:val="00A9741D"/>
    <w:rsid w:val="00AB1203"/>
    <w:rsid w:val="00AD4B17"/>
    <w:rsid w:val="00B412D4"/>
    <w:rsid w:val="00BE3C22"/>
    <w:rsid w:val="00C0345E"/>
    <w:rsid w:val="00C0478D"/>
    <w:rsid w:val="00C20B65"/>
    <w:rsid w:val="00C3483A"/>
    <w:rsid w:val="00C74E9D"/>
    <w:rsid w:val="00C82FD3"/>
    <w:rsid w:val="00C92819"/>
    <w:rsid w:val="00CC6B7B"/>
    <w:rsid w:val="00CD2089"/>
    <w:rsid w:val="00D41F2E"/>
    <w:rsid w:val="00D73A67"/>
    <w:rsid w:val="00D970A9"/>
    <w:rsid w:val="00DF3845"/>
    <w:rsid w:val="00E41911"/>
    <w:rsid w:val="00E75E0B"/>
    <w:rsid w:val="00E92EEF"/>
    <w:rsid w:val="00F24442"/>
    <w:rsid w:val="00F33BA3"/>
    <w:rsid w:val="00F50AE3"/>
    <w:rsid w:val="00F642D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224D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6F6"/>
    <w:rPr>
      <w:rFonts w:ascii="Tahoma" w:hAnsi="Tahoma" w:cs="Tahoma"/>
      <w:sz w:val="16"/>
      <w:szCs w:val="16"/>
    </w:rPr>
  </w:style>
  <w:style w:type="character" w:customStyle="1" w:styleId="BalloonTextChar">
    <w:name w:val="Balloon Text Char"/>
    <w:basedOn w:val="DefaultParagraphFont"/>
    <w:link w:val="BalloonText"/>
    <w:uiPriority w:val="99"/>
    <w:semiHidden/>
    <w:rsid w:val="008446F6"/>
    <w:rPr>
      <w:rFonts w:ascii="Tahoma" w:eastAsia="Times New Roman" w:hAnsi="Tahoma" w:cs="Tahoma"/>
      <w:sz w:val="16"/>
      <w:szCs w:val="16"/>
    </w:rPr>
  </w:style>
  <w:style w:type="character" w:customStyle="1" w:styleId="Heading2Char">
    <w:name w:val="Heading 2 Char"/>
    <w:basedOn w:val="DefaultParagraphFont"/>
    <w:link w:val="Heading2"/>
    <w:rsid w:val="005224DB"/>
    <w:rPr>
      <w:rFonts w:ascii="Arial" w:eastAsia="Times New Roman" w:hAnsi="Arial" w:cs="Times New Roman"/>
      <w:b/>
      <w:snapToGrid w:val="0"/>
      <w:sz w:val="24"/>
      <w:szCs w:val="20"/>
    </w:rPr>
  </w:style>
  <w:style w:type="paragraph" w:styleId="BodyText">
    <w:name w:val="Body Text"/>
    <w:basedOn w:val="Normal"/>
    <w:link w:val="BodyTextChar"/>
    <w:rsid w:val="005224DB"/>
    <w:pPr>
      <w:widowControl w:val="0"/>
    </w:pPr>
    <w:rPr>
      <w:rFonts w:ascii="Arial" w:hAnsi="Arial"/>
      <w:snapToGrid w:val="0"/>
      <w:sz w:val="24"/>
    </w:rPr>
  </w:style>
  <w:style w:type="character" w:customStyle="1" w:styleId="BodyTextChar">
    <w:name w:val="Body Text Char"/>
    <w:basedOn w:val="DefaultParagraphFont"/>
    <w:link w:val="BodyText"/>
    <w:rsid w:val="005224DB"/>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C047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FE2A-C9B9-422B-B125-1DCE38FB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2823</Characters>
  <Application>Microsoft Office Word</Application>
  <DocSecurity>0</DocSecurity>
  <Lines>91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2009-11-05T18:41:00Z</cp:lastPrinted>
  <dcterms:created xsi:type="dcterms:W3CDTF">2010-04-29T23:25:00Z</dcterms:created>
  <dcterms:modified xsi:type="dcterms:W3CDTF">2010-04-29T23:25:00Z</dcterms:modified>
</cp:coreProperties>
</file>