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rFonts w:eastAsia="Times New Roman"/>
        </w:rPr>
        <w:t>TO AMEND SECTION 44</w:t>
      </w:r>
      <w:r>
        <w:rPr>
          <w:rFonts w:eastAsia="Times New Roman"/>
        </w:rPr>
        <w:noBreakHyphen/>
        <w:t>41</w:t>
      </w:r>
      <w:r>
        <w:rPr>
          <w:rFonts w:eastAsia="Times New Roman"/>
        </w:rPr>
        <w:noBreakHyphen/>
        <w:t xml:space="preserve">330 OF THE 1976 CODE, RELATING TO THE </w:t>
      </w:r>
      <w:r>
        <w:rPr>
          <w:color w:val="000000" w:themeColor="text1"/>
          <w:szCs w:val="18"/>
          <w:u w:color="000000" w:themeColor="text1"/>
        </w:rPr>
        <w:t>CONDITIONS FOR PERFORMANCE OF AN ABORTION, INFORMATION REQUIREMENTS, WAITING PERIOD, MINORS OR MENTALLY INCOMPETENT PERSONS, AND RETENTION OF RECORDS, TO PROVIDE THAT A WOMAN MUST BE PROVIDED WITH A TWENTY</w:t>
      </w:r>
      <w:r>
        <w:rPr>
          <w:color w:val="000000" w:themeColor="text1"/>
          <w:szCs w:val="18"/>
          <w:u w:color="000000" w:themeColor="text1"/>
        </w:rPr>
        <w:noBreakHyphen/>
        <w:t>FOUR HOUR REFLECTION PERIOD BEFORE AN ABORTION PROCEDURE, TO PROVIDE THE NATURE AND SOURCE OF THE INFORMATION PROVIDED TO AND MADE AVAILABLE TO A WOMAN SEEKING AN ABORTION, AND TO PROVIDE THE LANGUAGE OF THE CERTIFICATION THAT A WOMAN MUST SIGN PRIOR TO AN ABORTION PROCEDURE.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44</w:t>
      </w:r>
      <w:r>
        <w:rPr>
          <w:rFonts w:eastAsia="Times New Roman"/>
          <w:color w:val="000000" w:themeColor="text1"/>
          <w:u w:color="000000" w:themeColor="text1"/>
        </w:rPr>
        <w:noBreakHyphen/>
        <w:t>41</w:t>
      </w:r>
      <w:r>
        <w:rPr>
          <w:rFonts w:eastAsia="Times New Roman"/>
          <w:color w:val="000000" w:themeColor="text1"/>
          <w:u w:color="000000" w:themeColor="text1"/>
        </w:rPr>
        <w:noBreakHyphen/>
        <w:t>330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u w:color="000000" w:themeColor="text1"/>
        </w:rPr>
        <w:tab/>
        <w:t>“Section 44</w:t>
      </w:r>
      <w:r>
        <w:rPr>
          <w:rFonts w:eastAsia="Times New Roman"/>
          <w:color w:val="000000" w:themeColor="text1"/>
          <w:u w:color="000000" w:themeColor="text1"/>
        </w:rPr>
        <w:noBreakHyphen/>
        <w:t>41</w:t>
      </w:r>
      <w:r>
        <w:rPr>
          <w:rFonts w:eastAsia="Times New Roman"/>
          <w:color w:val="000000" w:themeColor="text1"/>
          <w:u w:color="000000" w:themeColor="text1"/>
        </w:rPr>
        <w:noBreakHyphen/>
        <w:t>330.</w:t>
      </w:r>
      <w:r>
        <w:rPr>
          <w:rFonts w:eastAsia="Times New Roman"/>
          <w:color w:val="000000" w:themeColor="text1"/>
          <w:u w:color="000000" w:themeColor="text1"/>
        </w:rPr>
        <w:tab/>
      </w:r>
      <w:r>
        <w:rPr>
          <w:rFonts w:eastAsia="Times New Roman"/>
          <w:color w:val="000000" w:themeColor="text1"/>
          <w:szCs w:val="24"/>
          <w:u w:color="000000" w:themeColor="text1"/>
        </w:rPr>
        <w:t>(A)</w:t>
      </w:r>
      <w:r>
        <w:rPr>
          <w:rFonts w:eastAsia="Times New Roman"/>
          <w:color w:val="000000" w:themeColor="text1"/>
          <w:szCs w:val="24"/>
          <w:u w:color="000000" w:themeColor="text1"/>
        </w:rPr>
        <w:tab/>
        <w:t xml:space="preserve">Except in the case of a medical emergency and in addition to any other consent required by the laws of this State, no abortion may be performed or induced </w:t>
      </w:r>
      <w:r>
        <w:rPr>
          <w:rFonts w:eastAsia="Times New Roman"/>
          <w:strike/>
          <w:color w:val="000000" w:themeColor="text1"/>
          <w:szCs w:val="24"/>
          <w:u w:color="000000" w:themeColor="text1"/>
        </w:rPr>
        <w:t>unless the following conditions have been satisfied</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except with the voluntary and informed consent of the woman upon whom the abortion is to be performed or induced.  Voluntary and informed consent may not be given unless at least twenty</w:t>
      </w:r>
      <w:r>
        <w:rPr>
          <w:rFonts w:eastAsia="Times New Roman"/>
          <w:color w:val="000000" w:themeColor="text1"/>
          <w:szCs w:val="24"/>
          <w:u w:val="single" w:color="000000" w:themeColor="text1"/>
        </w:rPr>
        <w:noBreakHyphen/>
        <w:t>four hours prior to the abortion</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 physician who is to perform or induce the abortion has orally informed the</w:t>
      </w:r>
      <w:r>
        <w:rPr>
          <w:rFonts w:eastAsia="Times New Roman"/>
          <w:color w:val="000000" w:themeColor="text1"/>
          <w:szCs w:val="24"/>
          <w:u w:color="000000" w:themeColor="text1"/>
        </w:rPr>
        <w:t xml:space="preserve"> woman </w:t>
      </w:r>
      <w:r>
        <w:rPr>
          <w:rFonts w:eastAsia="Times New Roman"/>
          <w:color w:val="000000" w:themeColor="text1"/>
          <w:szCs w:val="24"/>
          <w:u w:val="single" w:color="000000" w:themeColor="text1"/>
        </w:rPr>
        <w:t>of:</w:t>
      </w:r>
      <w:r>
        <w:rPr>
          <w:rFonts w:eastAsia="Times New Roman"/>
          <w:color w:val="000000" w:themeColor="text1"/>
          <w:szCs w:val="24"/>
          <w:u w:color="000000" w:themeColor="text1"/>
        </w:rPr>
        <w:t xml:space="preserve"> </w:t>
      </w:r>
      <w:r>
        <w:rPr>
          <w:rFonts w:eastAsia="Times New Roman"/>
          <w:strike/>
          <w:color w:val="000000" w:themeColor="text1"/>
          <w:szCs w:val="24"/>
          <w:u w:color="000000" w:themeColor="text1"/>
        </w:rPr>
        <w:t xml:space="preserve">must be informed by the physician who is to perform the abortion or by an allied health professional working in conjunction with the physician of the </w:t>
      </w:r>
      <w:r>
        <w:rPr>
          <w:rFonts w:eastAsia="Times New Roman"/>
          <w:strike/>
          <w:color w:val="000000" w:themeColor="text1"/>
          <w:szCs w:val="24"/>
          <w:u w:color="000000" w:themeColor="text1"/>
        </w:rPr>
        <w:lastRenderedPageBreak/>
        <w:t>procedure to be involved and by the physician who is to perform the abortion of the probable gestational age of the embryo or fetus at the time the abortion is to be performed.  If an ultrasound is performed, an abortion may not be performed sooner than sixty minutes following completion of the ultrasound.  The physician who is to perform the abortion or an allied health professional working in conjunction with the physician must inform the woman before the ultrasound procedure of her right to view the ultrasound image at her request during or after the ultrasound procedure.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nature of the proposed procedure or treatment and those risks and alternatives to the procedure or treatment that a reasonable patient would consider material to the decision of whether or not to undergo the abortion;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probable gestational age of the embryo or fetus at the time the abortion is to be performed.  The probable gestational age must be verified by an obstetric ultrasound if using an obstetric ultrasound to estimate the probable gestational age of an embryo or fetus is consistent with standard medical practice in the community.  If an obstetric ultrasound is used to verify the probable gestational age of the embryo or fetus, or for any other reason, the physician who is to perform the abortion must inform the woman before the ultrasound procedure of her right to view the ultrasound image at her request during or after the ultrasound procedure;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medical risks associated with carrying her child to term;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physician who is to perform or induce the abortion or an allied health professional working in conjunction with the physician has informed the woman that the department publishes the printed materials that are required in Section 44</w:t>
      </w:r>
      <w:r>
        <w:rPr>
          <w:rFonts w:eastAsia="Times New Roman"/>
          <w:color w:val="000000" w:themeColor="text1"/>
          <w:szCs w:val="24"/>
          <w:u w:val="single" w:color="000000" w:themeColor="text1"/>
        </w:rPr>
        <w:noBreakHyphen/>
        <w:t>41</w:t>
      </w:r>
      <w:r>
        <w:rPr>
          <w:rFonts w:eastAsia="Times New Roman"/>
          <w:color w:val="000000" w:themeColor="text1"/>
          <w:szCs w:val="24"/>
          <w:u w:val="single" w:color="000000" w:themeColor="text1"/>
        </w:rPr>
        <w:noBreakHyphen/>
        <w:t>340 and that she has a right to review the printed materials and that a copy will be provided to her free of charge if she chooses to review them;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(2)</w:t>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 pregnant</w:t>
      </w:r>
      <w:r>
        <w:rPr>
          <w:rFonts w:eastAsia="Times New Roman"/>
          <w:color w:val="000000" w:themeColor="text1"/>
          <w:szCs w:val="24"/>
          <w:u w:color="000000" w:themeColor="text1"/>
        </w:rPr>
        <w:t xml:space="preserve"> woman </w:t>
      </w:r>
      <w:r>
        <w:rPr>
          <w:rFonts w:eastAsia="Times New Roman"/>
          <w:color w:val="000000" w:themeColor="text1"/>
          <w:szCs w:val="24"/>
          <w:u w:val="single" w:color="000000" w:themeColor="text1"/>
        </w:rPr>
        <w:t>upon whom the procedure is to be performed or induced certifies that all of the requirements contained in items (1) and (2) have been met.</w:t>
      </w:r>
      <w:r>
        <w:rPr>
          <w:rFonts w:eastAsia="Times New Roman"/>
          <w:color w:val="000000" w:themeColor="text1"/>
          <w:szCs w:val="24"/>
          <w:u w:color="000000" w:themeColor="text1"/>
        </w:rPr>
        <w:t xml:space="preserve"> </w:t>
      </w:r>
      <w:r>
        <w:rPr>
          <w:rFonts w:eastAsia="Times New Roman"/>
          <w:strike/>
          <w:color w:val="000000" w:themeColor="text1"/>
          <w:szCs w:val="24"/>
          <w:u w:color="000000" w:themeColor="text1"/>
        </w:rPr>
        <w:t>must be presented by</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 woman, and</w:t>
      </w:r>
      <w:r>
        <w:rPr>
          <w:rFonts w:eastAsia="Times New Roman"/>
          <w:color w:val="000000" w:themeColor="text1"/>
          <w:szCs w:val="24"/>
          <w:u w:color="000000" w:themeColor="text1"/>
        </w:rPr>
        <w:t xml:space="preserve"> the physician who is to perform </w:t>
      </w:r>
      <w:r>
        <w:rPr>
          <w:rFonts w:eastAsia="Times New Roman"/>
          <w:color w:val="000000" w:themeColor="text1"/>
          <w:szCs w:val="24"/>
          <w:u w:val="single" w:color="000000" w:themeColor="text1"/>
        </w:rPr>
        <w:t>or induce</w:t>
      </w:r>
      <w:r>
        <w:rPr>
          <w:rFonts w:eastAsia="Times New Roman"/>
          <w:color w:val="000000" w:themeColor="text1"/>
          <w:szCs w:val="24"/>
          <w:u w:color="000000" w:themeColor="text1"/>
        </w:rPr>
        <w:t xml:space="preserve"> the abortion </w:t>
      </w:r>
      <w:r>
        <w:rPr>
          <w:rFonts w:eastAsia="Times New Roman"/>
          <w:strike/>
          <w:color w:val="000000" w:themeColor="text1"/>
          <w:szCs w:val="24"/>
          <w:u w:color="000000" w:themeColor="text1"/>
        </w:rPr>
        <w:t>or by an allied health professional working in conjunction with the physician a</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must sign and date a</w:t>
      </w:r>
      <w:r>
        <w:rPr>
          <w:rFonts w:eastAsia="Times New Roman"/>
          <w:color w:val="000000" w:themeColor="text1"/>
          <w:szCs w:val="24"/>
          <w:u w:color="000000" w:themeColor="text1"/>
        </w:rPr>
        <w:t xml:space="preserve"> written form containing the following statement:  </w:t>
      </w:r>
      <w:r>
        <w:rPr>
          <w:rFonts w:eastAsia="Times New Roman"/>
          <w:strike/>
          <w:color w:val="000000" w:themeColor="text1"/>
          <w:szCs w:val="24"/>
          <w:u w:color="000000" w:themeColor="text1"/>
        </w:rPr>
        <w:t xml:space="preserve">‘You have the right to review printed materials prepared by the State of South Carolina which describe fetal development, list agencies which offer alternatives to abortion, and describe medical assistance benefits which may be </w:t>
      </w:r>
      <w:r>
        <w:rPr>
          <w:rFonts w:eastAsia="Times New Roman"/>
          <w:strike/>
          <w:color w:val="000000" w:themeColor="text1"/>
          <w:szCs w:val="24"/>
          <w:u w:color="000000" w:themeColor="text1"/>
        </w:rPr>
        <w:lastRenderedPageBreak/>
        <w:t>available for prenatal care, childbirth, and neonatal care.  You have the right to view your ultrasound image.’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‘I certify that my physician told me about the nature of the procedure that he or she proposes to perform on me and the risks that are associated with that procedure or treatment, the probable gestational age of the embryo, and the medical risks associated with carrying a child to term.  I further certify that I have been informed of my right to review printed materials prepared by the State of South Carolina which describe fetal development, list agencies which offer alternatives to abortion, and describe medical assistance benefits which may be available for prenatal care, childbirth, and neonatal care and the right to view my ultrasound images.’   This form must be signed and dated by both the physician who is to perform the procedure and the pregnant woman upon whom the procedure is to be performed.  The woman must be provided with a copy of the signed certification.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(3)</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 woman must certify in writing, before the abortion, that the information described in item (1) of this subsection has been furnished her, and that she has been informed of her opportunity to review the information referred to in item (2) of this subsection.</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(4)</w:t>
      </w:r>
      <w:r>
        <w:rPr>
          <w:rFonts w:eastAsia="Times New Roman"/>
          <w:color w:val="000000" w:themeColor="text1"/>
          <w:szCs w:val="24"/>
          <w:u w:color="000000" w:themeColor="text1"/>
        </w:rPr>
        <w:tab/>
      </w:r>
      <w:r>
        <w:rPr>
          <w:rFonts w:eastAsia="Times New Roman"/>
          <w:strike/>
          <w:color w:val="000000" w:themeColor="text1"/>
          <w:szCs w:val="24"/>
          <w:u w:color="000000" w:themeColor="text1"/>
        </w:rPr>
        <w:t>Before performing the abortion, the physician who is to perform or induce the abortion must determine that the written certification prescribed by item (3) of this subsection or the certification required by subsection (D) has been signed.  This subsection does not apply in the case where an abortion is performed pursuant to a court order.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On the day of the abortion, the woman must certify in writing that she is giving her voluntary and informed consent to the abortion.  The woman must be provided with a copy of the signed certification.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Before performing the abortion, the physician who is to perform or induce the abortion must determine that the written certification prescribed by item (1) of this subsection has been signed.  This subsection does not apply in the case where an abortion is performed pursuant to a court order.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strike/>
          <w:color w:val="000000" w:themeColor="text1"/>
          <w:szCs w:val="24"/>
          <w:u w:color="000000" w:themeColor="text1"/>
        </w:rPr>
        <w:t>(B)</w:t>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t xml:space="preserve">Nothing </w:t>
      </w:r>
      <w:r>
        <w:rPr>
          <w:rFonts w:eastAsia="Times New Roman"/>
          <w:strike/>
          <w:color w:val="000000" w:themeColor="text1"/>
          <w:szCs w:val="24"/>
          <w:u w:color="000000" w:themeColor="text1"/>
        </w:rPr>
        <w:t>herein</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in this section</w:t>
      </w:r>
      <w:r>
        <w:rPr>
          <w:rFonts w:eastAsia="Times New Roman"/>
          <w:color w:val="000000" w:themeColor="text1"/>
          <w:szCs w:val="24"/>
          <w:u w:color="000000" w:themeColor="text1"/>
        </w:rPr>
        <w:t xml:space="preserve"> limits the information provided by the physician who is to perform the abortion or allied health professional to the person upon whom the abortion procedure is to be performed.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strike/>
          <w:color w:val="000000" w:themeColor="text1"/>
          <w:szCs w:val="24"/>
          <w:u w:color="000000" w:themeColor="text1"/>
        </w:rPr>
        <w:t>(C)</w:t>
      </w:r>
      <w:r>
        <w:rPr>
          <w:rFonts w:eastAsia="Times New Roman"/>
          <w:color w:val="000000" w:themeColor="text1"/>
          <w:szCs w:val="24"/>
          <w:u w:color="000000" w:themeColor="text1"/>
        </w:rPr>
        <w:tab/>
      </w:r>
      <w:r>
        <w:rPr>
          <w:rFonts w:eastAsia="Times New Roman"/>
          <w:strike/>
          <w:color w:val="000000" w:themeColor="text1"/>
          <w:szCs w:val="24"/>
          <w:u w:color="000000" w:themeColor="text1"/>
        </w:rPr>
        <w:t>No abortion may be performed sooner than one hour after the woman receives the written materials and certifies this fact to the physician or the physician’s agent.</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t>(D)</w:t>
      </w:r>
      <w:r>
        <w:rPr>
          <w:rFonts w:eastAsia="Times New Roman"/>
          <w:color w:val="000000" w:themeColor="text1"/>
          <w:szCs w:val="24"/>
          <w:u w:color="000000" w:themeColor="text1"/>
        </w:rPr>
        <w:tab/>
        <w:t>If the clinic or other facility where the abortion is to be performed or induced mails the printed materials described in Section 44</w:t>
      </w:r>
      <w:r>
        <w:rPr>
          <w:rFonts w:eastAsia="Times New Roman"/>
          <w:color w:val="000000" w:themeColor="text1"/>
          <w:szCs w:val="24"/>
          <w:u w:color="000000" w:themeColor="text1"/>
        </w:rPr>
        <w:noBreakHyphen/>
        <w:t>41</w:t>
      </w:r>
      <w:r>
        <w:rPr>
          <w:rFonts w:eastAsia="Times New Roman"/>
          <w:color w:val="000000" w:themeColor="text1"/>
          <w:szCs w:val="24"/>
          <w:u w:color="000000" w:themeColor="text1"/>
        </w:rPr>
        <w:noBreakHyphen/>
        <w:t xml:space="preserve">340 to the woman upon whom the abortion is to be performed or induced or if the woman obtains the information at the county health department and if the woman verifies in writing, before the abortion, that the printed materials were received by her more than </w:t>
      </w:r>
      <w:r>
        <w:rPr>
          <w:rFonts w:eastAsia="Times New Roman"/>
          <w:strike/>
          <w:color w:val="000000" w:themeColor="text1"/>
          <w:szCs w:val="24"/>
          <w:u w:color="000000" w:themeColor="text1"/>
        </w:rPr>
        <w:t>one hour</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twenty</w:t>
      </w:r>
      <w:r>
        <w:rPr>
          <w:rFonts w:eastAsia="Times New Roman"/>
          <w:color w:val="000000" w:themeColor="text1"/>
          <w:szCs w:val="24"/>
          <w:u w:val="single" w:color="000000" w:themeColor="text1"/>
        </w:rPr>
        <w:noBreakHyphen/>
        <w:t>four hours</w:t>
      </w:r>
      <w:r>
        <w:rPr>
          <w:rFonts w:eastAsia="Times New Roman"/>
          <w:color w:val="000000" w:themeColor="text1"/>
          <w:szCs w:val="24"/>
          <w:u w:color="000000" w:themeColor="text1"/>
        </w:rPr>
        <w:t xml:space="preserve"> before the abortion is scheduled to be performed or induced</w:t>
      </w:r>
      <w:r>
        <w:rPr>
          <w:rFonts w:eastAsia="Times New Roman"/>
          <w:strike/>
          <w:color w:val="000000" w:themeColor="text1"/>
          <w:szCs w:val="24"/>
          <w:u w:color="000000" w:themeColor="text1"/>
        </w:rPr>
        <w:t>, that the information described in item (A)(1) has been provided to her, and that she has been informed of her opportunity to review the information referred to in item (A)(2),</w:t>
      </w:r>
      <w:r>
        <w:rPr>
          <w:rFonts w:eastAsia="Times New Roman"/>
          <w:color w:val="000000" w:themeColor="text1"/>
          <w:szCs w:val="24"/>
          <w:u w:color="000000" w:themeColor="text1"/>
        </w:rPr>
        <w:t xml:space="preserve"> then the </w:t>
      </w:r>
      <w:r>
        <w:rPr>
          <w:rFonts w:eastAsia="Times New Roman"/>
          <w:color w:val="000000" w:themeColor="text1"/>
          <w:szCs w:val="24"/>
          <w:u w:val="single" w:color="000000" w:themeColor="text1"/>
        </w:rPr>
        <w:t>woman has satisfied the requirements of subsection (A)(2).</w:t>
      </w:r>
      <w:r>
        <w:rPr>
          <w:rFonts w:eastAsia="Times New Roman"/>
          <w:color w:val="000000" w:themeColor="text1"/>
          <w:szCs w:val="24"/>
          <w:u w:color="000000" w:themeColor="text1"/>
        </w:rPr>
        <w:t xml:space="preserve"> </w:t>
      </w:r>
      <w:r>
        <w:rPr>
          <w:rFonts w:eastAsia="Times New Roman"/>
          <w:strike/>
          <w:color w:val="000000" w:themeColor="text1"/>
          <w:szCs w:val="24"/>
          <w:u w:color="000000" w:themeColor="text1"/>
        </w:rPr>
        <w:t>waiting period required pursuant to subsection (C) does not apply</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 woman must still satisfy the requirements contained in subsection (A)(1) before she may sign the certification required in subsections (A)(3) or (B)(1)</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(E)</w:t>
      </w:r>
      <w:r>
        <w:rPr>
          <w:rFonts w:eastAsia="Times New Roman"/>
          <w:color w:val="000000" w:themeColor="text1"/>
          <w:szCs w:val="24"/>
          <w:u w:color="000000" w:themeColor="text1"/>
        </w:rPr>
        <w:tab/>
        <w:t>In the event the person upon whom the abortion is to be performed or induced is an unemancipated minor, as defined in Section 44</w:t>
      </w:r>
      <w:r>
        <w:rPr>
          <w:rFonts w:eastAsia="Times New Roman"/>
          <w:color w:val="000000" w:themeColor="text1"/>
          <w:szCs w:val="24"/>
          <w:u w:color="000000" w:themeColor="text1"/>
        </w:rPr>
        <w:noBreakHyphen/>
        <w:t>41</w:t>
      </w:r>
      <w:r>
        <w:rPr>
          <w:rFonts w:eastAsia="Times New Roman"/>
          <w:color w:val="000000" w:themeColor="text1"/>
          <w:szCs w:val="24"/>
          <w:u w:color="000000" w:themeColor="text1"/>
        </w:rPr>
        <w:noBreakHyphen/>
        <w:t xml:space="preserve">10, the information described in </w:t>
      </w:r>
      <w:r>
        <w:rPr>
          <w:rFonts w:eastAsia="Times New Roman"/>
          <w:strike/>
          <w:color w:val="000000" w:themeColor="text1"/>
          <w:szCs w:val="24"/>
          <w:u w:color="000000" w:themeColor="text1"/>
        </w:rPr>
        <w:t>Section 44</w:t>
      </w:r>
      <w:r>
        <w:rPr>
          <w:rFonts w:eastAsia="Times New Roman"/>
          <w:strike/>
          <w:color w:val="000000" w:themeColor="text1"/>
          <w:szCs w:val="24"/>
          <w:u w:color="000000" w:themeColor="text1"/>
        </w:rPr>
        <w:noBreakHyphen/>
        <w:t>41</w:t>
      </w:r>
      <w:r>
        <w:rPr>
          <w:rFonts w:eastAsia="Times New Roman"/>
          <w:strike/>
          <w:color w:val="000000" w:themeColor="text1"/>
          <w:szCs w:val="24"/>
          <w:u w:color="000000" w:themeColor="text1"/>
        </w:rPr>
        <w:noBreakHyphen/>
        <w:t>330</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subsections</w:t>
      </w:r>
      <w:r>
        <w:rPr>
          <w:rFonts w:eastAsia="Times New Roman"/>
          <w:color w:val="000000" w:themeColor="text1"/>
          <w:szCs w:val="24"/>
          <w:u w:color="000000" w:themeColor="text1"/>
        </w:rPr>
        <w:t xml:space="preserve"> (A)(1) and </w:t>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 xml:space="preserve">(2) must be furnished and offered respectively to a parent of the minor, a legal guardian of the minor, a grandparent of the minor, or any person who has been standing in loco parentis to the minor for a period of not less than sixty days.  The parent, legal guardian, grandparent, or person who has been standing in loco parentis, as appropriate, must make the certification required by </w:t>
      </w:r>
      <w:r>
        <w:rPr>
          <w:rFonts w:eastAsia="Times New Roman"/>
          <w:strike/>
          <w:color w:val="000000" w:themeColor="text1"/>
          <w:szCs w:val="24"/>
          <w:u w:color="000000" w:themeColor="text1"/>
        </w:rPr>
        <w:t>Section 44</w:t>
      </w:r>
      <w:r>
        <w:rPr>
          <w:rFonts w:eastAsia="Times New Roman"/>
          <w:strike/>
          <w:color w:val="000000" w:themeColor="text1"/>
          <w:szCs w:val="24"/>
          <w:u w:color="000000" w:themeColor="text1"/>
        </w:rPr>
        <w:noBreakHyphen/>
        <w:t>41</w:t>
      </w:r>
      <w:r>
        <w:rPr>
          <w:rFonts w:eastAsia="Times New Roman"/>
          <w:strike/>
          <w:color w:val="000000" w:themeColor="text1"/>
          <w:szCs w:val="24"/>
          <w:u w:color="000000" w:themeColor="text1"/>
        </w:rPr>
        <w:noBreakHyphen/>
        <w:t>330</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subsection</w:t>
      </w:r>
      <w:r>
        <w:rPr>
          <w:rFonts w:eastAsia="Times New Roman"/>
          <w:color w:val="000000" w:themeColor="text1"/>
          <w:szCs w:val="24"/>
          <w:u w:color="000000" w:themeColor="text1"/>
        </w:rPr>
        <w:t xml:space="preserve"> (A)(3).  In the event the person upon whom the abortion is to be performed is under adjudication of mental incompetency by a court of competent jurisdiction, the information must be furnished and offered respectively to her spouse or a legal guardian if she is married; if she is not married, from one parent or a legal guardian.  The spouse, legal guardian, or parent, as appropriate, must make the certification required by </w:t>
      </w:r>
      <w:r>
        <w:rPr>
          <w:rFonts w:eastAsia="Times New Roman"/>
          <w:strike/>
          <w:color w:val="000000" w:themeColor="text1"/>
          <w:szCs w:val="24"/>
          <w:u w:color="000000" w:themeColor="text1"/>
        </w:rPr>
        <w:t>Section 44</w:t>
      </w:r>
      <w:r>
        <w:rPr>
          <w:rFonts w:eastAsia="Times New Roman"/>
          <w:strike/>
          <w:color w:val="000000" w:themeColor="text1"/>
          <w:szCs w:val="24"/>
          <w:u w:color="000000" w:themeColor="text1"/>
        </w:rPr>
        <w:noBreakHyphen/>
        <w:t>41</w:t>
      </w:r>
      <w:r>
        <w:rPr>
          <w:rFonts w:eastAsia="Times New Roman"/>
          <w:strike/>
          <w:color w:val="000000" w:themeColor="text1"/>
          <w:szCs w:val="24"/>
          <w:u w:color="000000" w:themeColor="text1"/>
        </w:rPr>
        <w:noBreakHyphen/>
        <w:t>330</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subsection</w:t>
      </w:r>
      <w:r>
        <w:rPr>
          <w:rFonts w:eastAsia="Times New Roman"/>
          <w:color w:val="000000" w:themeColor="text1"/>
          <w:szCs w:val="24"/>
          <w:u w:color="000000" w:themeColor="text1"/>
        </w:rPr>
        <w:t xml:space="preserve"> (A)(3).  This subsection does not apply in the case of an abortion performed pursuant to a court order.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(F)</w:t>
      </w:r>
      <w:r>
        <w:rPr>
          <w:rFonts w:eastAsia="Times New Roman"/>
          <w:color w:val="000000" w:themeColor="text1"/>
          <w:szCs w:val="24"/>
          <w:u w:color="000000" w:themeColor="text1"/>
        </w:rPr>
        <w:tab/>
        <w:t xml:space="preserve">A clinic or other facility must maintain, for three years after the abortion is performed or induced, the woman’s written </w:t>
      </w:r>
      <w:r>
        <w:rPr>
          <w:rFonts w:eastAsia="Times New Roman"/>
          <w:strike/>
          <w:color w:val="000000" w:themeColor="text1"/>
          <w:szCs w:val="24"/>
          <w:u w:color="000000" w:themeColor="text1"/>
        </w:rPr>
        <w:t>verification</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certification</w:t>
      </w:r>
      <w:r>
        <w:rPr>
          <w:rFonts w:eastAsia="Times New Roman"/>
          <w:color w:val="000000" w:themeColor="text1"/>
          <w:szCs w:val="24"/>
          <w:u w:color="000000" w:themeColor="text1"/>
        </w:rPr>
        <w:t xml:space="preserve"> that the information was </w:t>
      </w:r>
      <w:r>
        <w:rPr>
          <w:rFonts w:eastAsia="Times New Roman"/>
          <w:strike/>
          <w:color w:val="000000" w:themeColor="text1"/>
          <w:szCs w:val="24"/>
          <w:u w:color="000000" w:themeColor="text1"/>
        </w:rPr>
        <w:t>so</w:t>
      </w:r>
      <w:r>
        <w:rPr>
          <w:rFonts w:eastAsia="Times New Roman"/>
          <w:color w:val="000000" w:themeColor="text1"/>
          <w:szCs w:val="24"/>
          <w:u w:color="000000" w:themeColor="text1"/>
        </w:rPr>
        <w:t xml:space="preserve"> provided </w:t>
      </w:r>
      <w:r>
        <w:rPr>
          <w:rFonts w:eastAsia="Times New Roman"/>
          <w:color w:val="000000" w:themeColor="text1"/>
          <w:szCs w:val="24"/>
          <w:u w:val="single" w:color="000000" w:themeColor="text1"/>
        </w:rPr>
        <w:t>to her,</w:t>
      </w:r>
      <w:r>
        <w:rPr>
          <w:rFonts w:eastAsia="Times New Roman"/>
          <w:color w:val="000000" w:themeColor="text1"/>
          <w:szCs w:val="24"/>
          <w:u w:color="000000" w:themeColor="text1"/>
        </w:rPr>
        <w:t xml:space="preserve"> </w:t>
      </w:r>
      <w:r>
        <w:rPr>
          <w:rFonts w:eastAsia="Times New Roman"/>
          <w:strike/>
          <w:color w:val="000000" w:themeColor="text1"/>
          <w:szCs w:val="24"/>
          <w:u w:color="000000" w:themeColor="text1"/>
        </w:rPr>
        <w:t>and</w:t>
      </w:r>
      <w:r>
        <w:rPr>
          <w:rFonts w:eastAsia="Times New Roman"/>
          <w:color w:val="000000" w:themeColor="text1"/>
          <w:szCs w:val="24"/>
          <w:u w:color="000000" w:themeColor="text1"/>
        </w:rPr>
        <w:t xml:space="preserve"> the printed materials were </w:t>
      </w:r>
      <w:r>
        <w:rPr>
          <w:rFonts w:eastAsia="Times New Roman"/>
          <w:strike/>
          <w:color w:val="000000" w:themeColor="text1"/>
          <w:szCs w:val="24"/>
          <w:u w:color="000000" w:themeColor="text1"/>
        </w:rPr>
        <w:t>so</w:t>
      </w:r>
      <w:r>
        <w:rPr>
          <w:rFonts w:eastAsia="Times New Roman"/>
          <w:color w:val="000000" w:themeColor="text1"/>
          <w:szCs w:val="24"/>
          <w:u w:color="000000" w:themeColor="text1"/>
        </w:rPr>
        <w:t xml:space="preserve"> offered</w:t>
      </w:r>
      <w:r>
        <w:rPr>
          <w:rFonts w:eastAsia="Times New Roman"/>
          <w:color w:val="000000" w:themeColor="text1"/>
          <w:szCs w:val="24"/>
          <w:u w:val="single" w:color="000000" w:themeColor="text1"/>
        </w:rPr>
        <w:t xml:space="preserve"> to her, and that the applicable reflection period expired prior to the abortion being performed or induced</w:t>
      </w:r>
      <w:r>
        <w:rPr>
          <w:rFonts w:eastAsia="Times New Roman"/>
          <w:color w:val="000000" w:themeColor="text1"/>
          <w:szCs w:val="24"/>
          <w:u w:color="000000" w:themeColor="text1"/>
        </w:rPr>
        <w:t xml:space="preserve">.  In the case of an unemancipated minor or mentally incompetent person, the clinic or other facility is required to maintain a copy of the court order or the medical records and written consent for three years after the procedure is performed.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szCs w:val="24"/>
          <w:u w:color="000000" w:themeColor="text1"/>
        </w:rPr>
        <w:lastRenderedPageBreak/>
        <w:tab/>
        <w:t>(G)</w:t>
      </w:r>
      <w:r>
        <w:rPr>
          <w:rFonts w:eastAsia="Times New Roman"/>
          <w:color w:val="000000" w:themeColor="text1"/>
          <w:szCs w:val="24"/>
          <w:u w:color="000000" w:themeColor="text1"/>
        </w:rPr>
        <w:tab/>
        <w:t xml:space="preserve">This </w:t>
      </w:r>
      <w:r>
        <w:rPr>
          <w:rFonts w:eastAsia="Times New Roman"/>
          <w:color w:val="000000" w:themeColor="text1"/>
          <w:szCs w:val="24"/>
          <w:u w:val="single" w:color="000000" w:themeColor="text1"/>
        </w:rPr>
        <w:t>provisions in this</w:t>
      </w:r>
      <w:r>
        <w:rPr>
          <w:rFonts w:eastAsia="Times New Roman"/>
          <w:color w:val="000000" w:themeColor="text1"/>
          <w:szCs w:val="24"/>
          <w:u w:color="000000" w:themeColor="text1"/>
        </w:rPr>
        <w:t xml:space="preserve"> section </w:t>
      </w:r>
      <w:r>
        <w:rPr>
          <w:rFonts w:eastAsia="Times New Roman"/>
          <w:color w:val="000000" w:themeColor="text1"/>
          <w:szCs w:val="24"/>
          <w:u w:val="single" w:color="000000" w:themeColor="text1"/>
        </w:rPr>
        <w:t>relating to the printed materials</w:t>
      </w:r>
      <w:r>
        <w:rPr>
          <w:rFonts w:eastAsia="Times New Roman"/>
          <w:color w:val="000000" w:themeColor="text1"/>
          <w:szCs w:val="24"/>
          <w:u w:color="000000" w:themeColor="text1"/>
        </w:rPr>
        <w:t xml:space="preserve"> </w:t>
      </w:r>
      <w:r>
        <w:rPr>
          <w:rFonts w:eastAsia="Times New Roman"/>
          <w:strike/>
          <w:color w:val="000000" w:themeColor="text1"/>
          <w:szCs w:val="24"/>
          <w:u w:color="000000" w:themeColor="text1"/>
        </w:rPr>
        <w:t>does</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do</w:t>
      </w:r>
      <w:r>
        <w:rPr>
          <w:rFonts w:eastAsia="Times New Roman"/>
          <w:color w:val="000000" w:themeColor="text1"/>
          <w:szCs w:val="24"/>
          <w:u w:color="000000" w:themeColor="text1"/>
        </w:rPr>
        <w:t xml:space="preserve"> not apply if a clinic or other facility where abortions are performed or induced does not have, through no fault of the clinic or facility and if the clinic or facility can demonstrate through written evidence</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the unavailability of the materials described in Section 44</w:t>
      </w:r>
      <w:r>
        <w:rPr>
          <w:rFonts w:eastAsia="Times New Roman"/>
          <w:color w:val="000000" w:themeColor="text1"/>
          <w:szCs w:val="24"/>
          <w:u w:color="000000" w:themeColor="text1"/>
        </w:rPr>
        <w:noBreakHyphen/>
        <w:t>41</w:t>
      </w:r>
      <w:r>
        <w:rPr>
          <w:rFonts w:eastAsia="Times New Roman"/>
          <w:color w:val="000000" w:themeColor="text1"/>
          <w:szCs w:val="24"/>
          <w:u w:color="000000" w:themeColor="text1"/>
        </w:rPr>
        <w:noBreakHyphen/>
        <w:t>340.”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08FB41-B36D-46C7-9827-DA9B36AD20D3}"/>
    <w:embedBold r:id="rId2" w:fontKey="{3039EAB5-18A1-49C2-9647-9DA6D5F49638}"/>
  </w:font>
  <w:font w:name="Calibri">
    <w:panose1 w:val="020F0502020204030204"/>
    <w:charset w:val="00"/>
    <w:family w:val="swiss"/>
    <w:pitch w:val="variable"/>
    <w:sig w:usb0="A00002EF" w:usb1="4000207B" w:usb2="00000000" w:usb3="00000000" w:csb0="0000009F" w:csb1="00000000"/>
    <w:embedRegular r:id="rId3" w:fontKey="{6D830A6A-0932-4BE4-8A8A-FC047DB82171}"/>
  </w:font>
  <w:font w:name="Tahoma">
    <w:panose1 w:val="020B0604030504040204"/>
    <w:charset w:val="00"/>
    <w:family w:val="swiss"/>
    <w:pitch w:val="variable"/>
    <w:sig w:usb0="61002A87" w:usb1="80000000" w:usb2="00000008" w:usb3="00000000" w:csb0="000101FF" w:csb1="00000000"/>
    <w:embedRegular r:id="rId4" w:fontKey="{E3CBE6F9-90A1-497A-B193-16335C870444}"/>
  </w:font>
  <w:font w:name="Cambria">
    <w:panose1 w:val="02040503050406030204"/>
    <w:charset w:val="00"/>
    <w:family w:val="roman"/>
    <w:pitch w:val="variable"/>
    <w:sig w:usb0="A00002EF" w:usb1="4000004B" w:usb2="00000000" w:usb3="00000000" w:csb0="0000009F" w:csb1="00000000"/>
    <w:embedRegular r:id="rId5" w:fontKey="{68861D83-5A14-4D03-BDA2-C68773FEA4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[437]</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0"/>
    <w:footnote w:id="1"/>
  </w:footnotePr>
  <w:endnotePr>
    <w:endnote w:id="0"/>
    <w:endnote w:id="1"/>
  </w:endnotePr>
  <w:compat/>
  <w:docVars>
    <w:docVar w:name="clipname" w:val="00724HO.KMM.ASM"/>
    <w:docVar w:name="CoverAttorneyInitials" w:val="KMM"/>
    <w:docVar w:name="CoverAttorneyLastName" w:val="Moffitt"/>
    <w:docVar w:name="CoverBillType" w:val="b"/>
    <w:docVar w:name="CoverSenator" w:val="ASM"/>
    <w:docVar w:name="dvBillNumber" w:val="437"/>
    <w:docVar w:name="dvBillNumberPrefix" w:val="S. "/>
    <w:docVar w:name="dvOriginalBody" w:val="Senate"/>
    <w:docVar w:name="fulldraftpath" w:val="L:\S-RES\ASM\00724HO.KMM.ASM.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27214-C1B6-4430-AF5C-37F9A35A8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1443</Words>
  <Characters>8227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NSC</cp:lastModifiedBy>
  <cp:revision>2</cp:revision>
  <cp:lastPrinted>2009-02-12T14:26:00Z</cp:lastPrinted>
  <dcterms:created xsi:type="dcterms:W3CDTF">2009-02-18T19:30:00Z</dcterms:created>
  <dcterms:modified xsi:type="dcterms:W3CDTF">2009-02-18T19:30:00Z</dcterms:modified>
</cp:coreProperties>
</file>