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diminishes the free</w:t>
      </w:r>
      <w:r>
        <w:noBreakHyphen/>
        <w:t>speech rights of nonwealthy voters and candidates whose voices are drowned out by those who can afford to monopolize the arena of paid political communications;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fuels the public perception of corruption and undermines public confidence in the democratic process and democratic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lastRenderedPageBreak/>
        <w:tab/>
      </w:r>
      <w:r>
        <w:rPr>
          <w:rFonts w:cs="Times"/>
        </w:rPr>
        <w:tab/>
        <w:t>(5)</w:t>
      </w:r>
      <w:r>
        <w:rPr>
          <w:rFonts w:cs="Times"/>
        </w:rPr>
        <w:tab/>
        <w:t>diminish the public perception of corruption and strengthen public confidence in the democratic process and democratic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‘Excess expenditure amount’ means the amount of money spent or obligated to be spent by a nonparticipating candidate in </w:t>
      </w:r>
      <w:r>
        <w:lastRenderedPageBreak/>
        <w:t>excess of the clean elections amount available to a participating candidate running for the same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mailings to federal, state, or local government officials;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(18)</w:t>
      </w:r>
      <w:r>
        <w:tab/>
        <w:t>‘Seed money contribution’ means a contribution of no more than one hundred dollars made by an individual adult during the exploratory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w:t>
      </w:r>
      <w:r>
        <w:lastRenderedPageBreak/>
        <w:t>contribution is to help the candidate qualify for clean elections campaign funding and that the contribution is made without coercion or reimbursement;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an independent candidate shall collect the same number of qualifying contributions as a party candidate shall collect for the same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Contributions for the purposes of retiring a previous campaign debt that are deposited in the kind of ‘other campaign account’ described in subsection (B) may not be considered contributions to the candidate’s current campaign.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a gift in excess of twenty</w:t>
      </w:r>
      <w:r>
        <w:noBreakHyphen/>
        <w:t>five dollars for each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fifteen thousand dollars for candidates running for the offices of Comptroller General, Treasurer, Adjutant General, and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commission’s determination is final except that it is subject to examination and audit by an outside agency and to a prompt judicial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 xml:space="preserve">eight hours after certification of the primary election results.  An eligible party candidate shall receive his clean elections funding for a </w:t>
      </w:r>
      <w:r>
        <w:lastRenderedPageBreak/>
        <w:t>run</w:t>
      </w:r>
      <w:r>
        <w:noBreakHyphen/>
        <w:t>off election campaign period within forty</w:t>
      </w:r>
      <w:r>
        <w:noBreakHyphen/>
        <w:t>eight hours after certification of the general election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forty</w:t>
      </w:r>
      <w:r>
        <w:noBreakHyphen/>
        <w:t>five thousand dollars for a candidate running for the office of the South Carolina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Payments may not be 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 xml:space="preserve">All broadcast and print advertisements placed by nonparticipating candidates or their committees must </w:t>
      </w:r>
      <w:r>
        <w:lastRenderedPageBreak/>
        <w:t>include a clear written or spoken statement indicating that the candidate has approved of the contents of the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w:t>
      </w:r>
      <w:r>
        <w:noBreakHyphen/>
        <w:t>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 xml:space="preserve">off election campaign period which, in the aggregate, exceeds one thousand </w:t>
      </w:r>
      <w:r>
        <w:lastRenderedPageBreak/>
        <w:t>dollars shall report each expenditure within seven days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220.</w:t>
      </w:r>
      <w:r>
        <w:tab/>
        <w:t>(A)</w:t>
      </w:r>
      <w:r>
        <w:tab/>
        <w:t>A special, dedicated, nonlapsing clean elections fund is established by the General Assembly for the purpose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 xml:space="preserve">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w:t>
      </w:r>
      <w:r>
        <w:lastRenderedPageBreak/>
        <w:t>candidate’s staff to draw clean elections funds from a commission account to pay for all campaign costs and expenses up to the amount of clean elections funding the candidate has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travel expenses for noncandidate party leaders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If a court in which a civil action has been filed pursuant to the provisions of subsection (A) finds that the complaint in that </w:t>
      </w:r>
      <w:r>
        <w:lastRenderedPageBreak/>
        <w:t>action was made frivolously or without cause, the court may require the complainant to pay the costs of the Ethics Commission, the court, and the defendant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violation was intentional and involved an amount that had or could have been expected to have a significant impact on the outcome of the election, the candidate may be fined up to </w:t>
      </w:r>
      <w:r>
        <w:lastRenderedPageBreak/>
        <w:t>twenty</w:t>
      </w:r>
      <w:r>
        <w:noBreakHyphen/>
        <w:t>five thousand dollars or imprisoned for up to five years, or both;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12 to Article II of the Constitution of this State authorizing the General Assembly to establish a procedure by which candidates for elective office may use public monies to fund their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8623BC-A57D-43C4-BFAC-B7AC711A3A15}"/>
    <w:embedBold r:id="rId2" w:fontKey="{EA568E17-48E7-45AC-A6A6-5A4D59CC1550}"/>
    <w:embedItalic r:id="rId3" w:fontKey="{A30D8201-7407-4B3B-BCAA-BA315EEBA424}"/>
  </w:font>
  <w:font w:name="Calibri">
    <w:panose1 w:val="020F0502020204030204"/>
    <w:charset w:val="00"/>
    <w:family w:val="swiss"/>
    <w:pitch w:val="variable"/>
    <w:sig w:usb0="A00002EF" w:usb1="4000207B" w:usb2="00000000" w:usb3="00000000" w:csb0="0000009F" w:csb1="00000000"/>
    <w:embedRegular r:id="rId4" w:fontKey="{71622AB1-4D19-4EE9-BB06-17086DD9D38E}"/>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0BA0D1E1-C74F-4024-B5B5-E8D3FDFD8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[438]</w:t>
    </w:r>
    <w:r>
      <w:tab/>
    </w:r>
    <w:fldSimple w:instr=" PAGE  \* MERGEFORMAT ">
      <w:r>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48DW09"/>
    <w:docVar w:name="CoverBillType" w:val="b"/>
    <w:docVar w:name="docpath" w:val="L:\Council\bills\DKA\3148DW09.DOCX"/>
    <w:docVar w:name="dvBillNumber" w:val="438"/>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8018</Words>
  <Characters>45706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2009-02-03T20:29:00Z</cp:lastPrinted>
  <dcterms:created xsi:type="dcterms:W3CDTF">2009-02-18T19:30:00Z</dcterms:created>
  <dcterms:modified xsi:type="dcterms:W3CDTF">2009-02-18T19:30:00Z</dcterms:modified>
</cp:coreProperties>
</file>