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13, TITLE 50 OF THE 1976 CODE, RELATING TO THE PROTECTION OF FISH, BY ADDING SECTION 50-13-2017 TO ESTABLISH THE FLOUNDER POPULATION STUDY PROGRAM IN GEORGETOWN COUNTY, IN THE WATERS OF MURRELLS INLET ESTUARY, PAWLEYS ISLAND ESTUARY, AND THE CREEKS OF LITCHFIELD FLOWING INTO PAWLEYS ISLAND ESTUARY, TO SET FLOUNDER CATCH LIMITS AND PROHIBIT THE USE OF ARTIFICIAL ILLUMINATION POWERED BY GENERATORS, TO SET PENALTIES FOR VIOLATIONS OF THIS RESOLUTION, AND TO ESTABLISH THE DURATION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13, Title 50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50-13-2017.</w:t>
      </w:r>
      <w:r>
        <w:rPr>
          <w:rFonts w:eastAsia="Times New Roman"/>
        </w:rPr>
        <w:tab/>
        <w:t>(A)</w:t>
      </w:r>
      <w:r>
        <w:rPr>
          <w:rFonts w:eastAsia="Times New Roman"/>
        </w:rPr>
        <w:tab/>
        <w:t xml:space="preserve">There is established the Flounder Population Study Program to be administered by the Department of Natural Resources.  The program shall study the effects of flounder catch limits and the prohibition of artificial illumination powered by generators on flounder of the species </w:t>
      </w:r>
      <w:r>
        <w:rPr>
          <w:rFonts w:eastAsia="Times New Roman"/>
          <w:i/>
        </w:rPr>
        <w:t>Paralichthys dentatus</w:t>
      </w:r>
      <w:r>
        <w:rPr>
          <w:rFonts w:eastAsia="Times New Roman"/>
        </w:rPr>
        <w:t xml:space="preserve">, commonly known as the summer flounder, located in the waters of Murrells Inlet Estuary, Pawleys Island Estuary, and the creeks of Litchfield flowing into Pawleys Island Estuary.  For purposes of this resolution, ‘gigging’ means using a rod with one or multiple prongs to spear a fish.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During the term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lawful flounder gigging and fishing catch limit is ten per day for any individual;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(2)</w:t>
      </w:r>
      <w:r>
        <w:rPr>
          <w:rFonts w:eastAsia="Times New Roman"/>
        </w:rPr>
        <w:tab/>
        <w:t xml:space="preserve">it is unlawful to use any type of artificial illumination powered by generator while gigging or fishing for flounder from a boat or while wading in the water.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person violating a provision of subsection (B) is guilty of a misdemeanor and, upon conviction, must be fined not less than ten dollars or more than one hundred dollars per fish, or imprisoned not less than ten days or more than thirty days,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The program shall run for five years, beginning January 1, 2010, and ending December 31, 2015.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The Department of Natural Resources must compile its findings and submit the report to the General Assembly by March 16, 2016.”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F564A8-C96B-48BD-BCF6-7E6E7DB2598A}"/>
    <w:embedBold r:id="rId2" w:fontKey="{515BFCB7-E75A-4CC8-B4E7-8C69B38790BF}"/>
    <w:embedItalic r:id="rId3" w:fontKey="{544F7107-3A93-4BEB-893B-1553033F440A}"/>
  </w:font>
  <w:font w:name="Calibri">
    <w:panose1 w:val="020F0502020204030204"/>
    <w:charset w:val="00"/>
    <w:family w:val="swiss"/>
    <w:pitch w:val="variable"/>
    <w:sig w:usb0="A00002EF" w:usb1="4000207B" w:usb2="00000000" w:usb3="00000000" w:csb0="0000009F" w:csb1="00000000"/>
    <w:embedRegular r:id="rId4" w:fontKey="{8CA71B2D-78E8-45BC-A686-1100DFD0C94D}"/>
  </w:font>
  <w:font w:name="Cambria">
    <w:panose1 w:val="02040503050406030204"/>
    <w:charset w:val="00"/>
    <w:family w:val="roman"/>
    <w:pitch w:val="variable"/>
    <w:sig w:usb0="A00002EF" w:usb1="4000004B" w:usb2="00000000" w:usb3="00000000" w:csb0="0000009F" w:csb1="00000000"/>
    <w:embedRegular r:id="rId5" w:fontKey="{C4F24868-A85D-4D7D-A19C-166C37ECFF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9FLOU.KMM.REC"/>
    <w:docVar w:name="CoverAttorneyInitials" w:val="KMM"/>
    <w:docVar w:name="CoverAttorneyLastName" w:val="Moffitt"/>
    <w:docVar w:name="CoverBillType" w:val="b"/>
    <w:docVar w:name="CoverSenator" w:val="REC"/>
    <w:docVar w:name="dvBillNumber" w:val="445"/>
    <w:docVar w:name="dvBillNumberPrefix" w:val="S. "/>
    <w:docVar w:name="dvOriginalBody" w:val="Senate"/>
    <w:docVar w:name="fulldraftpath" w:val="L:\S-RES\REC\009FLOU.KMM.REC.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1842</Characters>
  <Application>Microsoft Office Word</Application>
  <DocSecurity>0</DocSecurity>
  <Lines>15</Lines>
  <Paragraphs>4</Paragraphs>
  <ScaleCrop>false</ScaleCrop>
  <Company> </Company>
  <LinksUpToDate>false</LinksUpToDate>
  <CharactersWithSpaces>2160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NSC</cp:lastModifiedBy>
  <cp:revision>2</cp:revision>
  <dcterms:created xsi:type="dcterms:W3CDTF">2009-02-18T22:00:00Z</dcterms:created>
  <dcterms:modified xsi:type="dcterms:W3CDTF">2009-02-18T22:00:00Z</dcterms:modified>
</cp:coreProperties>
</file>