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7A91" w:rsidRP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2009</w:t>
      </w:r>
    </w:p>
    <w:p w:rsid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A91" w:rsidRPr="003D7A91" w:rsidRDefault="003D7A91" w:rsidP="003D7A91">
      <w:pPr>
        <w:tabs>
          <w:tab w:val="right" w:pos="5933"/>
        </w:tabs>
        <w:suppressAutoHyphens/>
        <w:jc w:val="both"/>
        <w:rPr>
          <w:rFonts w:eastAsia="Times New Roman"/>
        </w:rPr>
      </w:pPr>
      <w:r>
        <w:rPr>
          <w:rFonts w:eastAsia="Times New Roman"/>
        </w:rPr>
        <w:tab/>
      </w:r>
      <w:r>
        <w:rPr>
          <w:rFonts w:eastAsia="Times New Roman"/>
          <w:b/>
          <w:sz w:val="36"/>
        </w:rPr>
        <w:t>S. 451</w:t>
      </w:r>
    </w:p>
    <w:p w:rsid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A91" w:rsidRDefault="003D7A91" w:rsidP="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Pinckney</w:t>
      </w:r>
    </w:p>
    <w:p w:rsid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2/18/09--S.</w:t>
      </w:r>
    </w:p>
    <w:p w:rsid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2009.</w:t>
      </w:r>
    </w:p>
    <w:p w:rsidR="003D7A91" w:rsidRPr="003D7A91" w:rsidRDefault="003D7A91" w:rsidP="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A91"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7A91" w:rsidSect="003D7A9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090"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090"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784 OF 1954, AS AMENDED, RELATING TO THE BEAUFORT</w:t>
      </w:r>
      <w:r>
        <w:rPr>
          <w:rFonts w:eastAsia="Times New Roman"/>
        </w:rPr>
        <w:noBreakHyphen/>
        <w:t>JASPER COUNTY WATER AUTHORITY, TO PROVIDE THAT ALL FOUR JASPER COUNTY APPOINTEES ARE TO BE RECOMMENDED TO THE GOVERNOR BY THE LEGISLATIVE DELEGATION OF JASPER COUNTY FROM THE COUNTY AT LARGE.</w:t>
      </w: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B7090"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090"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 of Act 784 of 1954, as last amended by Act 349 of 1974, is amended to read:</w:t>
      </w: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090"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tab/>
      </w:r>
      <w:r>
        <w:rPr>
          <w:rFonts w:eastAsia="Times New Roman"/>
          <w:szCs w:val="20"/>
          <w:u w:val="single"/>
        </w:rPr>
        <w:t>(A)</w:t>
      </w:r>
      <w:r>
        <w:rPr>
          <w:rFonts w:eastAsia="Times New Roman"/>
          <w:szCs w:val="20"/>
        </w:rPr>
        <w:tab/>
        <w:t xml:space="preserve">The authority </w:t>
      </w:r>
      <w:r>
        <w:rPr>
          <w:rFonts w:eastAsia="Times New Roman"/>
          <w:strike/>
          <w:szCs w:val="20"/>
        </w:rPr>
        <w:t>shall be</w:t>
      </w:r>
      <w:r>
        <w:rPr>
          <w:rFonts w:eastAsia="Times New Roman"/>
          <w:szCs w:val="20"/>
        </w:rPr>
        <w:t xml:space="preserve"> </w:t>
      </w:r>
      <w:r>
        <w:rPr>
          <w:rFonts w:eastAsia="Times New Roman"/>
          <w:szCs w:val="20"/>
          <w:u w:val="single"/>
        </w:rPr>
        <w:t>is</w:t>
      </w:r>
      <w:r>
        <w:rPr>
          <w:rFonts w:eastAsia="Times New Roman"/>
          <w:szCs w:val="20"/>
        </w:rPr>
        <w:t xml:space="preserve"> comprised of eleven members, seven of whom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resident electors of Beaufort County and four of whom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resident electors of Jasper County.  The Beaufort County members of the authority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appointed by the Governor upon the recommendation of a majority of the Legislative Delegation of Beaufort County.  Of the Beaufort County members, the respective governing bodies of the City of Beaufort and the Town of Port Royal shall each recommend to the Legislative Delegation of Beaufort County one person who </w:t>
      </w:r>
      <w:r>
        <w:rPr>
          <w:rFonts w:eastAsia="Times New Roman"/>
          <w:strike/>
          <w:szCs w:val="20"/>
        </w:rPr>
        <w:t>may</w:t>
      </w:r>
      <w:r>
        <w:rPr>
          <w:rFonts w:eastAsia="Times New Roman"/>
          <w:szCs w:val="20"/>
        </w:rPr>
        <w:t xml:space="preserve"> in turn </w:t>
      </w:r>
      <w:r>
        <w:rPr>
          <w:rFonts w:eastAsia="Times New Roman"/>
          <w:szCs w:val="20"/>
          <w:u w:val="single"/>
        </w:rPr>
        <w:t>may</w:t>
      </w:r>
      <w:r>
        <w:rPr>
          <w:rFonts w:eastAsia="Times New Roman"/>
          <w:szCs w:val="20"/>
        </w:rPr>
        <w:t xml:space="preserve"> be recommended by the Legislative Delegation of Beaufort County to the Governor for appointment</w:t>
      </w:r>
      <w:r>
        <w:rPr>
          <w:rFonts w:eastAsia="Times New Roman"/>
          <w:szCs w:val="20"/>
          <w:u w:val="single"/>
        </w:rPr>
        <w:t xml:space="preserve">, </w:t>
      </w:r>
      <w:r>
        <w:rPr>
          <w:rFonts w:eastAsia="Times New Roman"/>
          <w:szCs w:val="20"/>
        </w:rPr>
        <w:t xml:space="preserve">and the Beaufort County Council shall recommend to the Legislative Delegation of Beaufort County three persons who </w:t>
      </w:r>
      <w:r>
        <w:rPr>
          <w:rFonts w:eastAsia="Times New Roman"/>
          <w:strike/>
          <w:szCs w:val="20"/>
        </w:rPr>
        <w:t>shall</w:t>
      </w:r>
      <w:r>
        <w:rPr>
          <w:rFonts w:eastAsia="Times New Roman"/>
          <w:szCs w:val="20"/>
        </w:rPr>
        <w:t xml:space="preserve"> in turn </w:t>
      </w:r>
      <w:r>
        <w:rPr>
          <w:rFonts w:eastAsia="Times New Roman"/>
          <w:szCs w:val="20"/>
          <w:u w:val="single"/>
        </w:rPr>
        <w:t>must</w:t>
      </w:r>
      <w:r>
        <w:rPr>
          <w:rFonts w:eastAsia="Times New Roman"/>
          <w:szCs w:val="20"/>
        </w:rPr>
        <w:t xml:space="preserve"> be recommended by the Legislative Delegation of Beaufort County to the Governor for appointment.  </w:t>
      </w:r>
      <w:r>
        <w:rPr>
          <w:rFonts w:eastAsia="Times New Roman"/>
          <w:strike/>
          <w:szCs w:val="20"/>
        </w:rPr>
        <w:t>The Jasper County members of the authority shall</w:t>
      </w:r>
      <w:r>
        <w:rPr>
          <w:rFonts w:eastAsia="Times New Roman"/>
          <w:szCs w:val="20"/>
        </w:rPr>
        <w:t xml:space="preserve"> </w:t>
      </w:r>
      <w:r>
        <w:rPr>
          <w:rFonts w:eastAsia="Times New Roman"/>
          <w:strike/>
          <w:szCs w:val="20"/>
        </w:rPr>
        <w:t xml:space="preserve">be appointed by the Governor upon the recommendation of a majority of the Legislative Delegation of Jasper County.  Of the Jasper County members, the respective governing bodies of the City of Ridgeland </w:t>
      </w:r>
      <w:r>
        <w:rPr>
          <w:rFonts w:eastAsia="Times New Roman"/>
          <w:strike/>
          <w:szCs w:val="20"/>
        </w:rPr>
        <w:lastRenderedPageBreak/>
        <w:t>and the City of Hardeeville shall each recommend to the Legislative Delegation of Jasper County one person who may in turn be recommended by the Legislative Delegation of Jasper County to the Governor for appointment.</w:t>
      </w:r>
      <w:r>
        <w:rPr>
          <w:rFonts w:eastAsia="Times New Roman"/>
          <w:szCs w:val="20"/>
        </w:rPr>
        <w:t xml:space="preserve">  </w:t>
      </w:r>
      <w:r>
        <w:rPr>
          <w:rFonts w:eastAsia="Times New Roman"/>
          <w:szCs w:val="20"/>
          <w:u w:val="single"/>
        </w:rPr>
        <w:t>The remaining two Beaufort County appointees must be appointed by the Governor upon the recommendation of the Legislative Delegation of Beaufort County from the county at large.  The four Jasper County appointees must be appointed by the Governor upon the recommendation of the Legislative Delegation of Jasper County from the county at large.</w:t>
      </w:r>
      <w:r>
        <w:rPr>
          <w:rFonts w:eastAsia="Times New Roman"/>
          <w:szCs w:val="20"/>
        </w:rPr>
        <w:t xml:space="preserve">  The terms of office for all members and their successors of the authority </w:t>
      </w:r>
      <w:r>
        <w:rPr>
          <w:rFonts w:eastAsia="Times New Roman"/>
          <w:strike/>
          <w:szCs w:val="20"/>
        </w:rPr>
        <w:t>shall be</w:t>
      </w:r>
      <w:r>
        <w:rPr>
          <w:rFonts w:eastAsia="Times New Roman"/>
          <w:szCs w:val="20"/>
        </w:rPr>
        <w:t xml:space="preserve"> </w:t>
      </w:r>
      <w:r>
        <w:rPr>
          <w:rFonts w:eastAsia="Times New Roman"/>
          <w:szCs w:val="20"/>
          <w:u w:val="single"/>
        </w:rPr>
        <w:t>are</w:t>
      </w:r>
      <w:r>
        <w:rPr>
          <w:rFonts w:eastAsia="Times New Roman"/>
          <w:szCs w:val="20"/>
        </w:rPr>
        <w:t xml:space="preserve"> for six years.  All members of the authority shall hold office until their successors have been appointed and qualify.  </w:t>
      </w:r>
      <w:r>
        <w:rPr>
          <w:rFonts w:eastAsia="Times New Roman"/>
          <w:strike/>
          <w:szCs w:val="20"/>
        </w:rPr>
        <w:t>Any</w:t>
      </w:r>
      <w:r>
        <w:rPr>
          <w:rFonts w:eastAsia="Times New Roman"/>
          <w:szCs w:val="20"/>
        </w:rPr>
        <w:t xml:space="preserve"> </w:t>
      </w:r>
      <w:r>
        <w:rPr>
          <w:rFonts w:eastAsia="Times New Roman"/>
          <w:szCs w:val="20"/>
          <w:u w:val="single"/>
        </w:rPr>
        <w:t>A</w:t>
      </w:r>
      <w:r>
        <w:rPr>
          <w:rFonts w:eastAsia="Times New Roman"/>
          <w:szCs w:val="20"/>
        </w:rPr>
        <w:t xml:space="preserve"> vacancy occurring for any reason among the members of the authority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filled for the remainder of the unexpired term by the same procedure </w:t>
      </w:r>
      <w:r>
        <w:rPr>
          <w:rFonts w:eastAsia="Times New Roman"/>
          <w:strike/>
          <w:szCs w:val="20"/>
        </w:rPr>
        <w:t>hereinabove set forth</w:t>
      </w:r>
      <w:r>
        <w:rPr>
          <w:rFonts w:eastAsia="Times New Roman"/>
          <w:szCs w:val="20"/>
        </w:rPr>
        <w:t xml:space="preserve"> </w:t>
      </w:r>
      <w:r>
        <w:rPr>
          <w:rFonts w:eastAsia="Times New Roman"/>
          <w:szCs w:val="20"/>
          <w:u w:val="single"/>
        </w:rPr>
        <w:t>provided for in this subsection</w:t>
      </w:r>
      <w:r>
        <w:rPr>
          <w:rFonts w:eastAsia="Times New Roman"/>
          <w:szCs w:val="20"/>
        </w:rPr>
        <w:t>.</w:t>
      </w:r>
    </w:p>
    <w:p w:rsidR="00BB7090"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u w:val="single"/>
        </w:rPr>
        <w:t>(B)</w:t>
      </w:r>
      <w:r>
        <w:rPr>
          <w:rFonts w:eastAsia="Times New Roman"/>
          <w:szCs w:val="20"/>
        </w:rPr>
        <w:tab/>
        <w:t xml:space="preserve">The members of the authority may fix their compensation for each meeting in actual attendance upon the business of the authority, but </w:t>
      </w:r>
      <w:r>
        <w:rPr>
          <w:rFonts w:eastAsia="Times New Roman"/>
          <w:strike/>
          <w:szCs w:val="20"/>
        </w:rPr>
        <w:t xml:space="preserve">in no event shall such </w:t>
      </w:r>
      <w:r>
        <w:rPr>
          <w:rFonts w:eastAsia="Times New Roman"/>
          <w:szCs w:val="20"/>
        </w:rPr>
        <w:t xml:space="preserve">compensation </w:t>
      </w:r>
      <w:r>
        <w:rPr>
          <w:rFonts w:eastAsia="Times New Roman"/>
          <w:szCs w:val="20"/>
          <w:u w:val="single"/>
        </w:rPr>
        <w:t>shall not</w:t>
      </w:r>
      <w:r>
        <w:rPr>
          <w:rFonts w:eastAsia="Times New Roman"/>
          <w:szCs w:val="20"/>
        </w:rPr>
        <w:t xml:space="preserve"> exceed six hundred dollars </w:t>
      </w:r>
      <w:r>
        <w:rPr>
          <w:rFonts w:eastAsia="Times New Roman"/>
          <w:strike/>
          <w:szCs w:val="20"/>
        </w:rPr>
        <w:t>per</w:t>
      </w:r>
      <w:r>
        <w:rPr>
          <w:rFonts w:eastAsia="Times New Roman"/>
          <w:szCs w:val="20"/>
        </w:rPr>
        <w:t xml:space="preserve"> </w:t>
      </w:r>
      <w:r>
        <w:rPr>
          <w:rFonts w:eastAsia="Times New Roman"/>
          <w:szCs w:val="20"/>
          <w:u w:val="single"/>
        </w:rPr>
        <w:t>a</w:t>
      </w:r>
      <w:r>
        <w:rPr>
          <w:rFonts w:eastAsia="Times New Roman"/>
          <w:szCs w:val="20"/>
        </w:rPr>
        <w:t xml:space="preserve"> year for each member or eight hundred forty dollars </w:t>
      </w:r>
      <w:r>
        <w:rPr>
          <w:rFonts w:eastAsia="Times New Roman"/>
          <w:strike/>
          <w:szCs w:val="20"/>
        </w:rPr>
        <w:t>per</w:t>
      </w:r>
      <w:r>
        <w:rPr>
          <w:rFonts w:eastAsia="Times New Roman"/>
          <w:szCs w:val="20"/>
        </w:rPr>
        <w:t xml:space="preserve"> </w:t>
      </w:r>
      <w:r>
        <w:rPr>
          <w:rFonts w:eastAsia="Times New Roman"/>
          <w:szCs w:val="20"/>
          <w:u w:val="single"/>
        </w:rPr>
        <w:t>a</w:t>
      </w:r>
      <w:r>
        <w:rPr>
          <w:rFonts w:eastAsia="Times New Roman"/>
          <w:szCs w:val="20"/>
        </w:rPr>
        <w:t xml:space="preserve"> year for the chairman.”</w:t>
      </w:r>
    </w:p>
    <w:p w:rsidR="00BB7090" w:rsidRDefault="00BB7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B7090"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BB7090" w:rsidRDefault="003D7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BB7090" w:rsidRDefault="00BB7090" w:rsidP="00F05469">
      <w:pPr>
        <w:suppressAutoHyphens/>
        <w:jc w:val="both"/>
        <w:rPr>
          <w:rFonts w:eastAsia="Times New Roman"/>
          <w:szCs w:val="20"/>
        </w:rPr>
      </w:pPr>
    </w:p>
    <w:sectPr w:rsidR="00BB7090" w:rsidSect="003D7A9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090" w:rsidRDefault="003D7A91">
      <w:r>
        <w:separator/>
      </w:r>
    </w:p>
  </w:endnote>
  <w:endnote w:type="continuationSeparator" w:id="1">
    <w:p w:rsidR="00BB7090" w:rsidRDefault="003D7A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E6D29F-C80F-4CF1-A243-C44B98D653DD}"/>
    <w:embedBold r:id="rId2" w:fontKey="{58599785-AE3F-43D8-A4DB-D560C72FA031}"/>
  </w:font>
  <w:font w:name="Calibri">
    <w:panose1 w:val="020F0502020204030204"/>
    <w:charset w:val="00"/>
    <w:family w:val="swiss"/>
    <w:pitch w:val="variable"/>
    <w:sig w:usb0="A00002EF" w:usb1="4000207B" w:usb2="00000000" w:usb3="00000000" w:csb0="0000009F" w:csb1="00000000"/>
    <w:embedRegular r:id="rId3" w:fontKey="{A67F3615-715E-46A2-929B-A87128CF0375}"/>
  </w:font>
  <w:font w:name="Cambria">
    <w:panose1 w:val="02040503050406030204"/>
    <w:charset w:val="00"/>
    <w:family w:val="roman"/>
    <w:pitch w:val="variable"/>
    <w:sig w:usb0="A00002EF" w:usb1="4000004B" w:usb2="00000000" w:usb3="00000000" w:csb0="0000009F" w:csb1="00000000"/>
    <w:embedRegular r:id="rId4" w:fontKey="{8FA2BDF4-3083-482E-ACC0-24B078DBDC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090" w:rsidRDefault="003D7A91">
    <w:pPr>
      <w:pStyle w:val="Footer"/>
      <w:tabs>
        <w:tab w:val="clear" w:pos="4680"/>
        <w:tab w:val="clear" w:pos="9360"/>
        <w:tab w:val="center" w:pos="2995"/>
      </w:tabs>
      <w:spacing w:before="120"/>
    </w:pPr>
    <w:r>
      <w:t>[451-</w:t>
    </w:r>
    <w:fldSimple w:instr=" PAGE  \* MERGEFORMAT ">
      <w:r w:rsidR="00F0546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91" w:rsidRDefault="003D7A91">
    <w:pPr>
      <w:pStyle w:val="Footer"/>
      <w:tabs>
        <w:tab w:val="clear" w:pos="4680"/>
        <w:tab w:val="clear" w:pos="9360"/>
        <w:tab w:val="center" w:pos="2995"/>
      </w:tabs>
      <w:spacing w:before="120"/>
    </w:pPr>
    <w:r>
      <w:t>[451]</w:t>
    </w:r>
    <w:r>
      <w:tab/>
    </w:r>
    <w:fldSimple w:instr=" PAGE  \* MERGEFORMAT ">
      <w:r w:rsidR="00F054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090" w:rsidRDefault="003D7A91">
      <w:r>
        <w:separator/>
      </w:r>
    </w:p>
  </w:footnote>
  <w:footnote w:type="continuationSeparator" w:id="1">
    <w:p w:rsidR="00BB7090" w:rsidRDefault="003D7A9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3BJSW.TCM.CP"/>
    <w:docVar w:name="CoverAttorneyInitials" w:val="TCM"/>
    <w:docVar w:name="CoverAttorneyLastName" w:val="Miles"/>
    <w:docVar w:name="CoverBillType" w:val="b"/>
    <w:docVar w:name="CoverSenator" w:val="CP"/>
    <w:docVar w:name="dvBillNumber" w:val="451"/>
    <w:docVar w:name="dvBillNumberPrefix" w:val="S. "/>
    <w:docVar w:name="dvOriginalBody" w:val="Senate"/>
    <w:docVar w:name="fulldraftpath" w:val="L:\S-RESMIN\DRAFTING\CP\003BJSW.TCM.CP.DOCX"/>
    <w:docVar w:name="NameofBody" w:val="S"/>
    <w:docVar w:name="vgroup2" w:val="S-RESMIN"/>
  </w:docVars>
  <w:rsids>
    <w:rsidRoot w:val="00BB7090"/>
    <w:rsid w:val="00095406"/>
    <w:rsid w:val="00235C46"/>
    <w:rsid w:val="003D7A91"/>
    <w:rsid w:val="00BB7090"/>
    <w:rsid w:val="00F054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0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B7090"/>
    <w:pPr>
      <w:tabs>
        <w:tab w:val="center" w:pos="4680"/>
        <w:tab w:val="right" w:pos="9360"/>
      </w:tabs>
    </w:pPr>
  </w:style>
  <w:style w:type="character" w:customStyle="1" w:styleId="FooterChar">
    <w:name w:val="Footer Char"/>
    <w:basedOn w:val="DefaultParagraphFont"/>
    <w:link w:val="Footer"/>
    <w:uiPriority w:val="99"/>
    <w:semiHidden/>
    <w:rsid w:val="00BB7090"/>
  </w:style>
  <w:style w:type="character" w:styleId="PageNumber">
    <w:name w:val="page number"/>
    <w:basedOn w:val="DefaultParagraphFont"/>
    <w:uiPriority w:val="99"/>
    <w:semiHidden/>
    <w:unhideWhenUsed/>
    <w:rsid w:val="00BB7090"/>
  </w:style>
  <w:style w:type="character" w:styleId="LineNumber">
    <w:name w:val="line number"/>
    <w:basedOn w:val="DefaultParagraphFont"/>
    <w:uiPriority w:val="99"/>
    <w:semiHidden/>
    <w:unhideWhenUsed/>
    <w:rsid w:val="00BB7090"/>
  </w:style>
  <w:style w:type="paragraph" w:styleId="Header">
    <w:name w:val="header"/>
    <w:basedOn w:val="Normal"/>
    <w:link w:val="HeaderChar"/>
    <w:uiPriority w:val="99"/>
    <w:semiHidden/>
    <w:unhideWhenUsed/>
    <w:rsid w:val="00BB7090"/>
    <w:pPr>
      <w:tabs>
        <w:tab w:val="center" w:pos="4680"/>
        <w:tab w:val="right" w:pos="9360"/>
      </w:tabs>
    </w:pPr>
  </w:style>
  <w:style w:type="character" w:customStyle="1" w:styleId="HeaderChar">
    <w:name w:val="Header Char"/>
    <w:basedOn w:val="DefaultParagraphFont"/>
    <w:link w:val="Header"/>
    <w:uiPriority w:val="99"/>
    <w:semiHidden/>
    <w:rsid w:val="00BB7090"/>
  </w:style>
  <w:style w:type="paragraph" w:customStyle="1" w:styleId="BillDots">
    <w:name w:val="BillDots"/>
    <w:basedOn w:val="Normal"/>
    <w:qFormat/>
    <w:rsid w:val="00BB709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B7090"/>
    <w:pPr>
      <w:tabs>
        <w:tab w:val="right" w:pos="5904"/>
      </w:tabs>
    </w:pPr>
  </w:style>
  <w:style w:type="character" w:styleId="FollowedHyperlink">
    <w:name w:val="FollowedHyperlink"/>
    <w:basedOn w:val="DefaultParagraphFont"/>
    <w:uiPriority w:val="99"/>
    <w:semiHidden/>
    <w:unhideWhenUsed/>
    <w:rsid w:val="00235C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2649</Characters>
  <Application>Microsoft Office Word</Application>
  <DocSecurity>0</DocSecurity>
  <Lines>82</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2009-02-18T15:09:00Z</cp:lastPrinted>
  <dcterms:created xsi:type="dcterms:W3CDTF">2009-02-18T23:36:00Z</dcterms:created>
  <dcterms:modified xsi:type="dcterms:W3CDTF">2009-02-18T23:36:00Z</dcterms:modified>
</cp:coreProperties>
</file>