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67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1A3AFF">
        <w:noBreakHyphen/>
      </w:r>
      <w:r>
        <w:t>112</w:t>
      </w:r>
      <w:r w:rsidR="001A3AFF">
        <w:noBreakHyphen/>
      </w:r>
      <w:r>
        <w:t>50, AS AMENDED, CODE OF LAWS OF SOUTH CAROLINA, 1976, RELATING TO IN</w:t>
      </w:r>
      <w:r w:rsidR="001A3AFF">
        <w:noBreakHyphen/>
      </w:r>
      <w:r>
        <w:t>STATE TUITION FOR MILITARY PERSONNEL AND THEIR DEPENDENTS, SO AS TO CONTINUE TO EXTEND IN</w:t>
      </w:r>
      <w:r w:rsidR="001A3AFF">
        <w:noBreakHyphen/>
      </w:r>
      <w:r>
        <w:t xml:space="preserve">STATE </w:t>
      </w:r>
      <w:r w:rsidR="001A3AFF">
        <w:t xml:space="preserve">TUITION </w:t>
      </w:r>
      <w:r>
        <w:t>RATES UPON TRANSFER TO AN ELIGIBLE INSTITUTION UPON CERTAIN CONDITIONS, AND TO REQUIRE A TRANSFERRING INSTITUTION TO VERIFY ELIGIBILITY AND THE TRANSFERRING STUDENT TO PROVIDE NECESSARY DOCUMENTATION.</w:t>
      </w:r>
    </w:p>
    <w:p w:rsidR="00506769" w:rsidRDefault="005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6769" w:rsidRDefault="005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769" w:rsidRDefault="005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769" w:rsidRDefault="005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6717">
        <w:t>Section 59</w:t>
      </w:r>
      <w:r w:rsidR="001A3AFF">
        <w:noBreakHyphen/>
      </w:r>
      <w:r w:rsidR="00246717">
        <w:t>112</w:t>
      </w:r>
      <w:r w:rsidR="001A3AFF">
        <w:noBreakHyphen/>
      </w:r>
      <w:r w:rsidR="00246717">
        <w:t>50 of the 1976 Code, as last amended by Act 299 of 2008, is further amended to read:</w:t>
      </w:r>
    </w:p>
    <w:p w:rsidR="00246717" w:rsidRDefault="00246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717" w:rsidRDefault="00246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A3AFF">
        <w:noBreakHyphen/>
      </w:r>
      <w:r>
        <w:t>112</w:t>
      </w:r>
      <w:r w:rsidR="001A3AFF">
        <w:noBreakHyphen/>
      </w:r>
      <w:r>
        <w:t>50.</w:t>
      </w:r>
      <w:r>
        <w:tab/>
      </w:r>
      <w:r w:rsidRPr="00E66260">
        <w:t xml:space="preserve">Notwithstanding </w:t>
      </w:r>
      <w:r w:rsidRPr="00246717">
        <w:rPr>
          <w:strike/>
        </w:rPr>
        <w:t>other provisions</w:t>
      </w:r>
      <w:r w:rsidR="00513BC5">
        <w:t xml:space="preserve"> </w:t>
      </w:r>
      <w:r>
        <w:rPr>
          <w:u w:val="single"/>
        </w:rPr>
        <w:t>another provision</w:t>
      </w:r>
      <w:r w:rsidRPr="00E66260">
        <w:t xml:space="preserve"> of </w:t>
      </w:r>
      <w:r w:rsidRPr="00246717">
        <w:rPr>
          <w:strike/>
        </w:rPr>
        <w:t>this chapter</w:t>
      </w:r>
      <w:r w:rsidR="00513BC5">
        <w:t xml:space="preserve"> </w:t>
      </w:r>
      <w:r>
        <w:rPr>
          <w:u w:val="single"/>
        </w:rPr>
        <w:t>law</w:t>
      </w:r>
      <w:r w:rsidRPr="00E66260">
        <w:t>, during the period of their assignment to duty in South Carolina, members of the armed services of the United States stationed in South Carolina and their dependents are eligible for in</w:t>
      </w:r>
      <w:r w:rsidR="001A3AFF">
        <w:noBreakHyphen/>
      </w:r>
      <w:r w:rsidRPr="00E66260">
        <w:t xml:space="preserve">state </w:t>
      </w:r>
      <w:r>
        <w:rPr>
          <w:u w:val="single"/>
        </w:rPr>
        <w:t>tuition</w:t>
      </w:r>
      <w:r>
        <w:t xml:space="preserve"> </w:t>
      </w:r>
      <w:r w:rsidRPr="00E66260">
        <w:t xml:space="preserve">rates.  When </w:t>
      </w:r>
      <w:r w:rsidRPr="00246717">
        <w:rPr>
          <w:strike/>
        </w:rPr>
        <w:t>such</w:t>
      </w:r>
      <w:r w:rsidR="00513BC5">
        <w:t xml:space="preserve"> </w:t>
      </w:r>
      <w:r>
        <w:rPr>
          <w:u w:val="single"/>
        </w:rPr>
        <w:t>the</w:t>
      </w:r>
      <w:r w:rsidR="00513BC5">
        <w:rPr>
          <w:u w:val="single"/>
        </w:rPr>
        <w:t>se</w:t>
      </w:r>
      <w:r w:rsidRPr="00E66260">
        <w:t xml:space="preserve"> armed service personnel are ordered away from the State, their dependents are eligible for in</w:t>
      </w:r>
      <w:r w:rsidR="001A3AFF">
        <w:noBreakHyphen/>
      </w:r>
      <w:r w:rsidRPr="00E66260">
        <w:t xml:space="preserve">state tuition rates </w:t>
      </w:r>
      <w:r w:rsidRPr="00246717">
        <w:rPr>
          <w:strike/>
        </w:rPr>
        <w:t>so</w:t>
      </w:r>
      <w:r w:rsidR="00513BC5">
        <w:t xml:space="preserve"> </w:t>
      </w:r>
      <w:r>
        <w:rPr>
          <w:u w:val="single"/>
        </w:rPr>
        <w:t>as</w:t>
      </w:r>
      <w:r w:rsidRPr="00E66260">
        <w:t xml:space="preserve"> long as they remain continuously enrolled at the state institution </w:t>
      </w:r>
      <w:r w:rsidRPr="00246717">
        <w:rPr>
          <w:strike/>
        </w:rPr>
        <w:t>where</w:t>
      </w:r>
      <w:r w:rsidR="00513BC5">
        <w:t xml:space="preserve"> </w:t>
      </w:r>
      <w:r>
        <w:rPr>
          <w:u w:val="single"/>
        </w:rPr>
        <w:t>in which</w:t>
      </w:r>
      <w:r w:rsidRPr="00E66260">
        <w:t xml:space="preserve"> they are enrolled at the time the assignment ends</w:t>
      </w:r>
      <w:r>
        <w:t xml:space="preserve"> </w:t>
      </w:r>
      <w:r>
        <w:rPr>
          <w:u w:val="single"/>
        </w:rPr>
        <w:t>or transfer to an eligible institution during the term or semester, excluding summer terms, immediately following their enrollment at the previous institution.  In the event of a transfer, the receiving institution shall verify the decision made by the student</w:t>
      </w:r>
      <w:r w:rsidR="001A3AFF" w:rsidRPr="001A3AFF">
        <w:rPr>
          <w:u w:val="single"/>
        </w:rPr>
        <w:t>’</w:t>
      </w:r>
      <w:r>
        <w:rPr>
          <w:u w:val="single"/>
        </w:rPr>
        <w:t>s previous institution in order to certify the student</w:t>
      </w:r>
      <w:r w:rsidR="001A3AFF" w:rsidRPr="001A3AFF">
        <w:rPr>
          <w:u w:val="single"/>
        </w:rPr>
        <w:t>’</w:t>
      </w:r>
      <w:r>
        <w:rPr>
          <w:u w:val="single"/>
        </w:rPr>
        <w:t>s eligibility for in</w:t>
      </w:r>
      <w:r w:rsidR="001A3AFF">
        <w:rPr>
          <w:u w:val="single"/>
        </w:rPr>
        <w:noBreakHyphen/>
      </w:r>
      <w:r>
        <w:rPr>
          <w:u w:val="single"/>
        </w:rPr>
        <w:t xml:space="preserve">state tuition rates.  It is the responsibility of the transferring student to ensure that all documents required to verify both the previous and present </w:t>
      </w:r>
      <w:r>
        <w:rPr>
          <w:u w:val="single"/>
        </w:rPr>
        <w:lastRenderedPageBreak/>
        <w:t>residency decisions are provided to the institution</w:t>
      </w:r>
      <w:r w:rsidRPr="00E66260">
        <w:t>.  These persons and their dependents are eligible for in</w:t>
      </w:r>
      <w:r w:rsidR="001A3AFF">
        <w:noBreakHyphen/>
      </w:r>
      <w:r w:rsidRPr="00E66260">
        <w:t xml:space="preserve">state </w:t>
      </w:r>
      <w:r>
        <w:rPr>
          <w:u w:val="single"/>
        </w:rPr>
        <w:t>tuition</w:t>
      </w:r>
      <w:r>
        <w:t xml:space="preserve"> </w:t>
      </w:r>
      <w:r w:rsidRPr="00E66260">
        <w:t>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w:t>
      </w:r>
      <w:r>
        <w:t>tely preceding their discharge.”</w:t>
      </w:r>
    </w:p>
    <w:p w:rsidR="00506769" w:rsidRDefault="005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717">
        <w:t>2</w:t>
      </w:r>
      <w:r>
        <w:t>.</w:t>
      </w:r>
      <w:r>
        <w:tab/>
        <w:t>This act takes effect upon approval by the Governor.</w:t>
      </w:r>
    </w:p>
    <w:p w:rsidR="00E04AAB" w:rsidRDefault="001A3A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AAB" w:rsidRDefault="00E04AAB" w:rsidP="00E04AAB">
      <w:pPr>
        <w:suppressAutoHyphens/>
      </w:pPr>
    </w:p>
    <w:sectPr w:rsidR="00E04AAB" w:rsidSect="00E04A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769" w:rsidRDefault="00506769" w:rsidP="009F0C77">
      <w:r>
        <w:separator/>
      </w:r>
    </w:p>
  </w:endnote>
  <w:endnote w:type="continuationSeparator" w:id="0">
    <w:p w:rsidR="00506769" w:rsidRDefault="005067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8D9C03-F067-4687-A1D9-D7744F8D407E}"/>
    <w:embedBold r:id="rId2" w:fontKey="{4D983295-79A3-41F0-A035-5BEA5FE77BBD}"/>
  </w:font>
  <w:font w:name="Calibri">
    <w:panose1 w:val="020F0502020204030204"/>
    <w:charset w:val="00"/>
    <w:family w:val="swiss"/>
    <w:pitch w:val="variable"/>
    <w:sig w:usb0="A00002EF" w:usb1="4000207B" w:usb2="00000000" w:usb3="00000000" w:csb0="0000009F" w:csb1="00000000"/>
    <w:embedRegular r:id="rId3" w:fontKey="{944AA1D1-DE03-4B24-9510-5C0C1C0AB234}"/>
  </w:font>
  <w:font w:name="Tahoma">
    <w:panose1 w:val="020B0604030504040204"/>
    <w:charset w:val="00"/>
    <w:family w:val="swiss"/>
    <w:pitch w:val="variable"/>
    <w:sig w:usb0="61002A87" w:usb1="80000000" w:usb2="00000008" w:usb3="00000000" w:csb0="000101FF" w:csb1="00000000"/>
    <w:embedRegular r:id="rId4" w:fontKey="{F9836E9B-8533-4235-9C2A-43B07176C236}"/>
  </w:font>
  <w:font w:name="Cambria">
    <w:panose1 w:val="02040503050406030204"/>
    <w:charset w:val="00"/>
    <w:family w:val="roman"/>
    <w:pitch w:val="variable"/>
    <w:sig w:usb0="A00002EF" w:usb1="4000004B" w:usb2="00000000" w:usb3="00000000" w:csb0="0000009F" w:csb1="00000000"/>
    <w:embedRegular r:id="rId5" w:fontKey="{DB840DBC-32EA-441A-A352-B2D0BABE74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37C" w:rsidRPr="00E04AAB" w:rsidRDefault="00E04AAB" w:rsidP="00E04AAB">
    <w:pPr>
      <w:pStyle w:val="Footer"/>
      <w:tabs>
        <w:tab w:val="clear" w:pos="4680"/>
        <w:tab w:val="clear" w:pos="9360"/>
        <w:tab w:val="center" w:pos="2995"/>
      </w:tabs>
      <w:spacing w:before="120"/>
    </w:pPr>
    <w:r>
      <w:t>[4599]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769" w:rsidRDefault="00506769" w:rsidP="009F0C77">
      <w:r>
        <w:separator/>
      </w:r>
    </w:p>
  </w:footnote>
  <w:footnote w:type="continuationSeparator" w:id="0">
    <w:p w:rsidR="00506769" w:rsidRDefault="005067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69BH10"/>
    <w:docVar w:name="CoverBillType" w:val="b"/>
    <w:docVar w:name="docpath" w:val="L:\Council\bills\BBM\9569BH10.DOCX"/>
    <w:docVar w:name="dvBillNumber" w:val="4599"/>
    <w:docVar w:name="dvBillNumberPrefix" w:val="H. "/>
    <w:docVar w:name="dvOriginalBody" w:val="House"/>
    <w:docVar w:name="dvSteno" w:val="BBM"/>
    <w:docVar w:name="NameofBody" w:val="h"/>
    <w:docVar w:name="vgroup2" w:val="Council"/>
  </w:docVars>
  <w:rsids>
    <w:rsidRoot w:val="00874EA3"/>
    <w:rsid w:val="00011869"/>
    <w:rsid w:val="000E1785"/>
    <w:rsid w:val="000F40FA"/>
    <w:rsid w:val="0010776B"/>
    <w:rsid w:val="00133E66"/>
    <w:rsid w:val="001435A3"/>
    <w:rsid w:val="001A3AFF"/>
    <w:rsid w:val="001D08F2"/>
    <w:rsid w:val="001D525B"/>
    <w:rsid w:val="001D7F4F"/>
    <w:rsid w:val="002321B6"/>
    <w:rsid w:val="00246717"/>
    <w:rsid w:val="00250967"/>
    <w:rsid w:val="002543C8"/>
    <w:rsid w:val="00284AAE"/>
    <w:rsid w:val="002E5912"/>
    <w:rsid w:val="00325348"/>
    <w:rsid w:val="00326954"/>
    <w:rsid w:val="0032732C"/>
    <w:rsid w:val="00336AD0"/>
    <w:rsid w:val="0037079A"/>
    <w:rsid w:val="003D01E8"/>
    <w:rsid w:val="003E5288"/>
    <w:rsid w:val="003F6D79"/>
    <w:rsid w:val="0041760A"/>
    <w:rsid w:val="00417C01"/>
    <w:rsid w:val="004809EE"/>
    <w:rsid w:val="004E7D54"/>
    <w:rsid w:val="004F629F"/>
    <w:rsid w:val="00506769"/>
    <w:rsid w:val="00513BC5"/>
    <w:rsid w:val="005273C6"/>
    <w:rsid w:val="00530A69"/>
    <w:rsid w:val="00545593"/>
    <w:rsid w:val="00577C6C"/>
    <w:rsid w:val="005918B1"/>
    <w:rsid w:val="005C2FE2"/>
    <w:rsid w:val="005E2BC9"/>
    <w:rsid w:val="00605102"/>
    <w:rsid w:val="006215AA"/>
    <w:rsid w:val="006913C9"/>
    <w:rsid w:val="0069470D"/>
    <w:rsid w:val="00734F00"/>
    <w:rsid w:val="007A70AE"/>
    <w:rsid w:val="008362E8"/>
    <w:rsid w:val="00874EA3"/>
    <w:rsid w:val="008A1768"/>
    <w:rsid w:val="008F4429"/>
    <w:rsid w:val="0094021A"/>
    <w:rsid w:val="00945851"/>
    <w:rsid w:val="009C6A0B"/>
    <w:rsid w:val="009F0C77"/>
    <w:rsid w:val="009F4DD1"/>
    <w:rsid w:val="00A41684"/>
    <w:rsid w:val="00A64E80"/>
    <w:rsid w:val="00A72BCD"/>
    <w:rsid w:val="00A741D9"/>
    <w:rsid w:val="00A833AB"/>
    <w:rsid w:val="00A9741D"/>
    <w:rsid w:val="00AD4B17"/>
    <w:rsid w:val="00B263F5"/>
    <w:rsid w:val="00B412D4"/>
    <w:rsid w:val="00BE3C22"/>
    <w:rsid w:val="00C0345E"/>
    <w:rsid w:val="00C3483A"/>
    <w:rsid w:val="00C74E9D"/>
    <w:rsid w:val="00C82FD3"/>
    <w:rsid w:val="00C92819"/>
    <w:rsid w:val="00CC6B7B"/>
    <w:rsid w:val="00CD2089"/>
    <w:rsid w:val="00D045B6"/>
    <w:rsid w:val="00D73A67"/>
    <w:rsid w:val="00D970A9"/>
    <w:rsid w:val="00DA137C"/>
    <w:rsid w:val="00DF3845"/>
    <w:rsid w:val="00E04AAB"/>
    <w:rsid w:val="00E41911"/>
    <w:rsid w:val="00E92EEF"/>
    <w:rsid w:val="00F24442"/>
    <w:rsid w:val="00F50AE3"/>
    <w:rsid w:val="00F67CF1"/>
    <w:rsid w:val="00F840F0"/>
    <w:rsid w:val="00FB0D0D"/>
    <w:rsid w:val="00FB43B4"/>
    <w:rsid w:val="00FE60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851"/>
    <w:rPr>
      <w:rFonts w:ascii="Tahoma" w:hAnsi="Tahoma" w:cs="Tahoma"/>
      <w:sz w:val="16"/>
      <w:szCs w:val="16"/>
    </w:rPr>
  </w:style>
  <w:style w:type="character" w:customStyle="1" w:styleId="BalloonTextChar">
    <w:name w:val="Balloon Text Char"/>
    <w:basedOn w:val="DefaultParagraphFont"/>
    <w:link w:val="BalloonText"/>
    <w:uiPriority w:val="99"/>
    <w:semiHidden/>
    <w:rsid w:val="009458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465B6-39BD-4E01-B156-D5729AD2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1866</Characters>
  <Application>Microsoft Office Word</Application>
  <DocSecurity>0</DocSecurity>
  <Lines>15</Lines>
  <Paragraphs>4</Paragraphs>
  <ScaleCrop>false</ScaleCrop>
  <Company> </Company>
  <LinksUpToDate>false</LinksUpToDate>
  <CharactersWithSpaces>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2010-02-17T19:05:00Z</cp:lastPrinted>
  <dcterms:created xsi:type="dcterms:W3CDTF">2010-02-18T17:01:00Z</dcterms:created>
  <dcterms:modified xsi:type="dcterms:W3CDTF">2010-02-18T17:01:00Z</dcterms:modified>
</cp:coreProperties>
</file>