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68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103</w:t>
      </w:r>
      <w:r>
        <w:noBreakHyphen/>
        <w:t xml:space="preserve">115 SO AS TO PROVIDE THAT EACH PUBLIC INSTITUTION OF HIGHER LEARNING </w:t>
      </w:r>
      <w:r>
        <w:rPr>
          <w:color w:val="000000" w:themeColor="text1"/>
          <w:u w:color="000000" w:themeColor="text1"/>
        </w:rPr>
        <w:t>MUST MAINTAIN A DETAILED TRANSACTION REGISTER OF ALL FUNDS EXPENDED EACH MONTH AND POST THE REGISTER ON ITS WEBSITE, AND TO PROVIDE THAT EACH PUBLIC INSTITUTION OF HIGHER LEARNING MUST POST ON ITS WEBSITE ALL OF ITS CREDIT CARD STATEMENTS AND THE CREDIT CARD STATEMENTS FOR CREDIT CARDS ISSUED TO PUBLIC OFFICIALS AND EMPLOYEES FOR PUBLIC USE.</w:t>
      </w:r>
    </w:p>
    <w:p w:rsidR="005C68AE" w:rsidRDefault="005C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68AE" w:rsidRDefault="005C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8AE" w:rsidRDefault="005C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1C3" w:rsidRDefault="005C68AE"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41C3">
        <w:rPr>
          <w:color w:val="000000" w:themeColor="text1"/>
          <w:u w:color="000000" w:themeColor="text1"/>
        </w:rPr>
        <w:t>Article 1, Chapter 103, Title 59 of the 1976 Code is amended by adding:</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103</w:t>
      </w:r>
      <w:r>
        <w:rPr>
          <w:color w:val="000000" w:themeColor="text1"/>
          <w:u w:color="000000" w:themeColor="text1"/>
        </w:rPr>
        <w:noBreakHyphen/>
        <w:t>115.</w:t>
      </w:r>
      <w:r>
        <w:rPr>
          <w:color w:val="000000" w:themeColor="text1"/>
          <w:u w:color="000000" w:themeColor="text1"/>
        </w:rPr>
        <w:tab/>
        <w:t>(A)</w:t>
      </w:r>
      <w:r>
        <w:rPr>
          <w:color w:val="000000" w:themeColor="text1"/>
          <w:u w:color="000000" w:themeColor="text1"/>
        </w:rPr>
        <w:tab/>
        <w:t>Each public institution of higher learning shall maintain a transaction register that includes a complete record of all funds expended over one hundred dollars, from whatever source for whatever purpose.  The register must be prominently posted on the institution</w:t>
      </w:r>
      <w:r w:rsidRPr="00C641C3">
        <w:rPr>
          <w:color w:val="000000" w:themeColor="text1"/>
          <w:u w:color="000000" w:themeColor="text1"/>
        </w:rPr>
        <w:t>’</w:t>
      </w:r>
      <w:r>
        <w:rPr>
          <w:color w:val="000000" w:themeColor="text1"/>
          <w:u w:color="000000" w:themeColor="text1"/>
        </w:rPr>
        <w:t xml:space="preserve">s </w:t>
      </w:r>
      <w:r w:rsidR="00B75819">
        <w:rPr>
          <w:color w:val="000000" w:themeColor="text1"/>
          <w:u w:color="000000" w:themeColor="text1"/>
        </w:rPr>
        <w:t>I</w:t>
      </w:r>
      <w:r>
        <w:rPr>
          <w:color w:val="000000" w:themeColor="text1"/>
          <w:u w:color="000000" w:themeColor="text1"/>
        </w:rPr>
        <w:t>nternet website and made available for public viewing and downloading.</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(1)(a)</w:t>
      </w:r>
      <w:r>
        <w:rPr>
          <w:color w:val="000000" w:themeColor="text1"/>
          <w:u w:color="000000" w:themeColor="text1"/>
        </w:rPr>
        <w:tab/>
        <w:t>The register must include for each expenditure: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the transaction amount;</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name of the payee; and</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statement providing a detailed description of the expenditure.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register may not include an entry for salary, wages, or other compensation paid to individual employees.</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register may not include any information that can be used to identify an individual employee.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The register must be accompanied by a complete explanation of any codes or acronyms used to identify a payee or an expenditure.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register must be searchable and updated at least monthly.  Each monthly register must be maintained on the </w:t>
      </w:r>
      <w:r w:rsidR="00B75819">
        <w:rPr>
          <w:color w:val="000000" w:themeColor="text1"/>
          <w:u w:color="000000" w:themeColor="text1"/>
        </w:rPr>
        <w:t>I</w:t>
      </w:r>
      <w:r>
        <w:rPr>
          <w:color w:val="000000" w:themeColor="text1"/>
          <w:u w:color="000000" w:themeColor="text1"/>
        </w:rPr>
        <w:t>nternet website for at least five years.</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Each public institution of higher learning also shall maintain on its </w:t>
      </w:r>
      <w:r w:rsidR="00B75819">
        <w:rPr>
          <w:color w:val="000000" w:themeColor="text1"/>
          <w:u w:color="000000" w:themeColor="text1"/>
        </w:rPr>
        <w:t>I</w:t>
      </w:r>
      <w:r>
        <w:rPr>
          <w:color w:val="000000" w:themeColor="text1"/>
          <w:u w:color="000000" w:themeColor="text1"/>
        </w:rPr>
        <w:t>nternet website a copy of each monthly statement for all credit cards maintained by the entity, including credit cards issued to its officers or employees for official use.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credit card number on each statement must be redacted prior to posting on the </w:t>
      </w:r>
      <w:r w:rsidR="00B75819">
        <w:rPr>
          <w:color w:val="000000" w:themeColor="text1"/>
          <w:u w:color="000000" w:themeColor="text1"/>
        </w:rPr>
        <w:t>I</w:t>
      </w:r>
      <w:r>
        <w:rPr>
          <w:color w:val="000000" w:themeColor="text1"/>
          <w:u w:color="000000" w:themeColor="text1"/>
        </w:rPr>
        <w:t>nternet website.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C68AE">
        <w:t>This act takes effect upon approval by the Governor.</w:t>
      </w:r>
    </w:p>
    <w:p w:rsidR="00DA2FFA" w:rsidRDefault="00C641C3" w:rsidP="00E4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FFA" w:rsidRDefault="00DA2FFA" w:rsidP="00DA2FFA">
      <w:pPr>
        <w:suppressAutoHyphens/>
      </w:pPr>
    </w:p>
    <w:sectPr w:rsidR="00DA2FFA" w:rsidSect="00DA2F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8AE" w:rsidRDefault="005C68AE" w:rsidP="009F0C77">
      <w:r>
        <w:separator/>
      </w:r>
    </w:p>
  </w:endnote>
  <w:endnote w:type="continuationSeparator" w:id="0">
    <w:p w:rsidR="005C68AE" w:rsidRDefault="005C68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7FB72F-9EFD-4647-BC6F-B497A2B92EB6}"/>
    <w:embedBold r:id="rId2" w:fontKey="{D9D3E007-A834-489C-A833-6679693BC947}"/>
  </w:font>
  <w:font w:name="Calibri">
    <w:panose1 w:val="020F0502020204030204"/>
    <w:charset w:val="00"/>
    <w:family w:val="swiss"/>
    <w:pitch w:val="variable"/>
    <w:sig w:usb0="A00002EF" w:usb1="4000207B" w:usb2="00000000" w:usb3="00000000" w:csb0="0000009F" w:csb1="00000000"/>
    <w:embedRegular r:id="rId3" w:fontKey="{5719DE08-8ED9-493C-B2C5-F617CDEF7E55}"/>
  </w:font>
  <w:font w:name="Tahoma">
    <w:panose1 w:val="020B0604030504040204"/>
    <w:charset w:val="00"/>
    <w:family w:val="swiss"/>
    <w:pitch w:val="variable"/>
    <w:sig w:usb0="61002A87" w:usb1="80000000" w:usb2="00000008" w:usb3="00000000" w:csb0="000101FF" w:csb1="00000000"/>
    <w:embedRegular r:id="rId4" w:fontKey="{2AA14C5E-FCA4-4B23-8B97-82A974957AEA}"/>
  </w:font>
  <w:font w:name="Cambria">
    <w:panose1 w:val="02040503050406030204"/>
    <w:charset w:val="00"/>
    <w:family w:val="roman"/>
    <w:pitch w:val="variable"/>
    <w:sig w:usb0="A00002EF" w:usb1="4000004B" w:usb2="00000000" w:usb3="00000000" w:csb0="0000009F" w:csb1="00000000"/>
    <w:embedRegular r:id="rId5" w:fontKey="{027EE19B-AF04-475F-A302-ADA56267C7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50B" w:rsidRPr="00DA2FFA" w:rsidRDefault="00DA2FFA" w:rsidP="00DA2FFA">
    <w:pPr>
      <w:pStyle w:val="Footer"/>
      <w:tabs>
        <w:tab w:val="clear" w:pos="4680"/>
        <w:tab w:val="clear" w:pos="9360"/>
        <w:tab w:val="center" w:pos="2995"/>
      </w:tabs>
      <w:spacing w:before="120"/>
    </w:pPr>
    <w:r>
      <w:t>[4615]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8AE" w:rsidRDefault="005C68AE" w:rsidP="009F0C77">
      <w:r>
        <w:separator/>
      </w:r>
    </w:p>
  </w:footnote>
  <w:footnote w:type="continuationSeparator" w:id="0">
    <w:p w:rsidR="005C68AE" w:rsidRDefault="005C68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68BH10"/>
    <w:docVar w:name="CoverBillType" w:val="b"/>
    <w:docVar w:name="docpath" w:val="L:\Council\bills\BBM\9568BH10.DOCX"/>
    <w:docVar w:name="dvBillNumber" w:val="4615"/>
    <w:docVar w:name="dvBillNumberPrefix" w:val="H. "/>
    <w:docVar w:name="dvOriginalBody" w:val="House"/>
    <w:docVar w:name="dvSteno" w:val="BBM"/>
    <w:docVar w:name="NameofBody" w:val="h"/>
    <w:docVar w:name="vgroup2" w:val="Council"/>
  </w:docVars>
  <w:rsids>
    <w:rsidRoot w:val="00496965"/>
    <w:rsid w:val="00011869"/>
    <w:rsid w:val="000A63F8"/>
    <w:rsid w:val="000E1785"/>
    <w:rsid w:val="000F40FA"/>
    <w:rsid w:val="0010776B"/>
    <w:rsid w:val="00133E66"/>
    <w:rsid w:val="001435A3"/>
    <w:rsid w:val="001D08F2"/>
    <w:rsid w:val="001D150B"/>
    <w:rsid w:val="001D525B"/>
    <w:rsid w:val="001D7F4F"/>
    <w:rsid w:val="002321B6"/>
    <w:rsid w:val="00250967"/>
    <w:rsid w:val="002541F4"/>
    <w:rsid w:val="002543C8"/>
    <w:rsid w:val="00284AAE"/>
    <w:rsid w:val="002E5912"/>
    <w:rsid w:val="003165DB"/>
    <w:rsid w:val="00325348"/>
    <w:rsid w:val="0032732C"/>
    <w:rsid w:val="00336AD0"/>
    <w:rsid w:val="0037079A"/>
    <w:rsid w:val="003D01E8"/>
    <w:rsid w:val="003E5288"/>
    <w:rsid w:val="003F6D79"/>
    <w:rsid w:val="0041760A"/>
    <w:rsid w:val="00417C01"/>
    <w:rsid w:val="004809EE"/>
    <w:rsid w:val="00487CE7"/>
    <w:rsid w:val="00496965"/>
    <w:rsid w:val="004E7D54"/>
    <w:rsid w:val="005273C6"/>
    <w:rsid w:val="00530A69"/>
    <w:rsid w:val="00545593"/>
    <w:rsid w:val="00577C6C"/>
    <w:rsid w:val="005A3D27"/>
    <w:rsid w:val="005C2FE2"/>
    <w:rsid w:val="005C68AE"/>
    <w:rsid w:val="005E2BC9"/>
    <w:rsid w:val="00605102"/>
    <w:rsid w:val="006215AA"/>
    <w:rsid w:val="00633E89"/>
    <w:rsid w:val="006913C9"/>
    <w:rsid w:val="0069470D"/>
    <w:rsid w:val="00734F00"/>
    <w:rsid w:val="007A70AE"/>
    <w:rsid w:val="007B7108"/>
    <w:rsid w:val="008362E8"/>
    <w:rsid w:val="008A1768"/>
    <w:rsid w:val="008F4429"/>
    <w:rsid w:val="009021A3"/>
    <w:rsid w:val="0094021A"/>
    <w:rsid w:val="009C6A0B"/>
    <w:rsid w:val="009F0C77"/>
    <w:rsid w:val="009F4DD1"/>
    <w:rsid w:val="00A41684"/>
    <w:rsid w:val="00A64E80"/>
    <w:rsid w:val="00A72BCD"/>
    <w:rsid w:val="00A741D9"/>
    <w:rsid w:val="00A833AB"/>
    <w:rsid w:val="00A9741D"/>
    <w:rsid w:val="00AD4B17"/>
    <w:rsid w:val="00B412D4"/>
    <w:rsid w:val="00B75819"/>
    <w:rsid w:val="00BE3C22"/>
    <w:rsid w:val="00C0345E"/>
    <w:rsid w:val="00C3483A"/>
    <w:rsid w:val="00C641C3"/>
    <w:rsid w:val="00C74E9D"/>
    <w:rsid w:val="00C82FD3"/>
    <w:rsid w:val="00C92819"/>
    <w:rsid w:val="00CC6B7B"/>
    <w:rsid w:val="00CD2089"/>
    <w:rsid w:val="00D73A67"/>
    <w:rsid w:val="00D970A9"/>
    <w:rsid w:val="00DA2FFA"/>
    <w:rsid w:val="00DF3845"/>
    <w:rsid w:val="00E41911"/>
    <w:rsid w:val="00E4363F"/>
    <w:rsid w:val="00E92EEF"/>
    <w:rsid w:val="00F24442"/>
    <w:rsid w:val="00F269C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819"/>
    <w:rPr>
      <w:rFonts w:ascii="Tahoma" w:hAnsi="Tahoma" w:cs="Tahoma"/>
      <w:sz w:val="16"/>
      <w:szCs w:val="16"/>
    </w:rPr>
  </w:style>
  <w:style w:type="character" w:customStyle="1" w:styleId="BalloonTextChar">
    <w:name w:val="Balloon Text Char"/>
    <w:basedOn w:val="DefaultParagraphFont"/>
    <w:link w:val="BalloonText"/>
    <w:uiPriority w:val="99"/>
    <w:semiHidden/>
    <w:rsid w:val="00B758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4C78D-1C9D-48FE-B5B9-07BEB3EEF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2036</Characters>
  <Application>Microsoft Office Word</Application>
  <DocSecurity>0</DocSecurity>
  <Lines>47</Lines>
  <Paragraphs>15</Paragraphs>
  <ScaleCrop>false</ScaleCrop>
  <Company> </Company>
  <LinksUpToDate>false</LinksUpToDate>
  <CharactersWithSpaces>2407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2010-02-17T17:39:00Z</cp:lastPrinted>
  <dcterms:created xsi:type="dcterms:W3CDTF">2010-02-24T20:33:00Z</dcterms:created>
  <dcterms:modified xsi:type="dcterms:W3CDTF">2010-02-24T20:33:00Z</dcterms:modified>
</cp:coreProperties>
</file>