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3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58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1970, AS AMENDED, CODE OF LAWS OF SOUTH CAROLINA, 1976, RELATING TO THE UNLAWFUL PARKING OF A VEHICLE IN A PLACE DESIGNATED FOR HANDICAPPED PERSONS, SO AS TO PROVIDE THAT A VIOLATION OF THE PROVISIONS CONTAINED IN THIS SECTION MUST BE TRIED EXCLUSIVELY IN SUMMARY COURT.</w:t>
      </w: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10F1">
        <w:t>Section 56</w:t>
      </w:r>
      <w:r w:rsidR="002B10F1">
        <w:noBreakHyphen/>
        <w:t>3</w:t>
      </w:r>
      <w:r w:rsidR="002B10F1">
        <w:noBreakHyphen/>
        <w:t>197</w:t>
      </w:r>
      <w:r w:rsidR="00E13B22">
        <w:t>0 of the 1976 C</w:t>
      </w:r>
      <w:r w:rsidR="002B10F1">
        <w:t>ode, as last amended by Act 24 of 2009 is further amended by adding at the end:</w:t>
      </w:r>
    </w:p>
    <w:p w:rsidR="002B10F1" w:rsidRDefault="002B1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0F1" w:rsidRDefault="002B1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>Notwithstanding the provisions of Sections 2</w:t>
      </w:r>
      <w:r w:rsidR="008E57D2">
        <w:t>2</w:t>
      </w:r>
      <w:r>
        <w:noBreakHyphen/>
        <w:t>3</w:t>
      </w:r>
      <w:r>
        <w:noBreakHyphen/>
        <w:t>540, 22</w:t>
      </w:r>
      <w:r>
        <w:noBreakHyphen/>
        <w:t>3</w:t>
      </w:r>
      <w:r>
        <w:noBreakHyphen/>
        <w:t>545, and 22</w:t>
      </w:r>
      <w:r>
        <w:noBreakHyphen/>
        <w:t>3</w:t>
      </w:r>
      <w:r>
        <w:noBreakHyphen/>
        <w:t>550, a violation of the provisions of this section must be tried exclusively in summary court.”</w:t>
      </w: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10F1">
        <w:t>2</w:t>
      </w:r>
      <w:r>
        <w:t>.</w:t>
      </w:r>
      <w:r>
        <w:tab/>
        <w:t>This act takes effect upon approval by the Governor.</w:t>
      </w:r>
    </w:p>
    <w:p w:rsidR="00AD3190" w:rsidRDefault="002B10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190" w:rsidRDefault="00AD3190" w:rsidP="00AD3190">
      <w:pPr>
        <w:suppressAutoHyphens/>
      </w:pPr>
    </w:p>
    <w:sectPr w:rsidR="00AD3190" w:rsidSect="00AD31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8A5" w:rsidRDefault="00CD58A5" w:rsidP="009F0C77">
      <w:r>
        <w:separator/>
      </w:r>
    </w:p>
  </w:endnote>
  <w:endnote w:type="continuationSeparator" w:id="0">
    <w:p w:rsidR="00CD58A5" w:rsidRDefault="00CD58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39F048-FE42-46FF-8E9D-FB422CFA7304}"/>
    <w:embedBold r:id="rId2" w:fontKey="{81AD9E2C-2A67-4254-9203-D95EFB048A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E8412A-3C93-41F3-9A05-CAD5C6F668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89F7BC-8576-4A38-AADB-DD1934DD73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AB3F46-D87D-424F-BCAB-90F56EB44C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9DF" w:rsidRPr="00AD3190" w:rsidRDefault="00AD3190" w:rsidP="00AD3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8A5" w:rsidRDefault="00CD58A5" w:rsidP="009F0C77">
      <w:r>
        <w:separator/>
      </w:r>
    </w:p>
  </w:footnote>
  <w:footnote w:type="continuationSeparator" w:id="0">
    <w:p w:rsidR="00CD58A5" w:rsidRDefault="00CD58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04CM10"/>
    <w:docVar w:name="CoverBillType" w:val="b"/>
    <w:docVar w:name="docpath" w:val="L:\Council\bills\SWB\8004CM10.DOCX"/>
    <w:docVar w:name="dvBillNumber" w:val="47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B7DB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0F1"/>
    <w:rsid w:val="002E5912"/>
    <w:rsid w:val="00325348"/>
    <w:rsid w:val="0032732C"/>
    <w:rsid w:val="00336AD0"/>
    <w:rsid w:val="00355BAD"/>
    <w:rsid w:val="003609DF"/>
    <w:rsid w:val="0037079A"/>
    <w:rsid w:val="003D01E8"/>
    <w:rsid w:val="003E5288"/>
    <w:rsid w:val="003F6D79"/>
    <w:rsid w:val="0041760A"/>
    <w:rsid w:val="00417C01"/>
    <w:rsid w:val="004809EE"/>
    <w:rsid w:val="004E1B7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4E0F"/>
    <w:rsid w:val="006B7DB4"/>
    <w:rsid w:val="00734F00"/>
    <w:rsid w:val="007A70AE"/>
    <w:rsid w:val="008362E8"/>
    <w:rsid w:val="008A1768"/>
    <w:rsid w:val="008E57D2"/>
    <w:rsid w:val="008F4429"/>
    <w:rsid w:val="0094021A"/>
    <w:rsid w:val="00946B2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DB0"/>
    <w:rsid w:val="00AD319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58A5"/>
    <w:rsid w:val="00D73A67"/>
    <w:rsid w:val="00D970A9"/>
    <w:rsid w:val="00DF3845"/>
    <w:rsid w:val="00E13B22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D1558-F603-4E49-96F7-51C8A5A4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Company> 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2010-03-15T17:15:00Z</cp:lastPrinted>
  <dcterms:created xsi:type="dcterms:W3CDTF">2010-03-16T13:48:00Z</dcterms:created>
  <dcterms:modified xsi:type="dcterms:W3CDTF">2010-03-16T13:48:00Z</dcterms:modified>
</cp:coreProperties>
</file>