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20</w:t>
      </w:r>
      <w:r>
        <w:noBreakHyphen/>
        <w:t>210, CODE OF LAWS OF SOUTH CAROLINA, 1976, RELATING TO THE CREATION OF THE COMMISSION ON DISABILITIES AND SPECIAL NEEDS, SO AS TO DELETE OBSOLETE LANGUAGE; TO AMEND SECTION 44</w:t>
      </w:r>
      <w:r>
        <w:noBreakHyphen/>
        <w:t>20</w:t>
      </w:r>
      <w:r>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noBreakHyphen/>
        <w:t>20</w:t>
      </w:r>
      <w:r>
        <w:noBreakHyphen/>
        <w:t>230, RELATING TO THE RESPONSIBILITIES OF THE DIRECTOR OF THE DEPARTMENT OF DISABILITIES AND SPECIAL NEEDS, SO AS TO DELETE THE PROVISION AUTHORIZING THE DIRECTOR TO APPOINT AND REMOVE EMPLOYEES OF THE DEPARTMENT; TO AMEND SECTION 44</w:t>
      </w:r>
      <w:r>
        <w:noBreakHyphen/>
        <w:t>20</w:t>
      </w:r>
      <w:r>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noBreakHyphen/>
        <w:t>20</w:t>
      </w:r>
      <w:r>
        <w:noBreakHyphen/>
        <w:t>350, RELATING TO AUTHORIZING THE DEPARTMENT OF DISABILITIES AND SPECIAL NEEDS TO ESTABLISH CHARGES FOR SERVICES IN REGULATION, SO AS TO REQUIRE THESE CHARGES TO BE ESTABLISHED IN REGULATION; TO AMEND SECTION 44</w:t>
      </w:r>
      <w:r>
        <w:noBreakHyphen/>
        <w:t>20</w:t>
      </w:r>
      <w:r>
        <w:noBreakHyphen/>
        <w:t xml:space="preserve">430, RELATING TO THE DIRECTOR CARRYING OUT CERTAIN RESPONSIBILITIES SUBJECT TO POLICIES ADOPTED BY THE COMMISSION, SO AS TO PROVIDE THAT CARRYING OUT THESE RESPONSIBILITIES IS </w:t>
      </w:r>
      <w:r>
        <w:lastRenderedPageBreak/>
        <w:t>SUBJECT TO REGULATIONS PROMULGATED BY THE DEPARTMENT; TO AMEND SECTION 44</w:t>
      </w:r>
      <w:r>
        <w:noBreakHyphen/>
        <w:t>7</w:t>
      </w:r>
      <w:r>
        <w:noBreakHyphen/>
        <w:t>260, AS AMENDED, RELATING TO FACILITIES REQUIRED TO BE LICENSED BY THE DEPARTMENT OF HEALTH AND ENVIRONMENTAL CONTROL AND FACILITIES THAT ARE EXEMPT FROM SUCH LICENSURE, SO AS TO REQUIRE LICENSURE FOR COMMUNITY</w:t>
      </w:r>
      <w:r>
        <w:noBreakHyphen/>
        <w:t>BASED HOUSING AND DAY PROGRAMS OPERATED BY THE DEPARTMENT OF DISABILITIES AND SPECIAL NEEDS AND TO REMOVE COMMUNITY</w:t>
      </w:r>
      <w:r>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40</w:t>
      </w:r>
      <w:r>
        <w:noBreakHyphen/>
        <w:t>20</w:t>
      </w:r>
      <w:r>
        <w:noBreakHyphen/>
        <w:t>225 RELATING TO CONSUMER ADVISORY BOARDS FOR THE DEPARTMENT OF DISABILITIES AND SPECIAL NEEDS’ MENTAL RETARDATION, AUTISM, AND HEAD AND SPINAL CORD INJURY DIVISIONS AND ARTICLE 5, CHAPTER 20, TITLE 44 RELATING TO THE LICENSURE AND REGULATION OF FACILITIES AND PROGRAMS BY THE DEPARTMENT OF DISABILITIES AND SPECIAL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Sections 44</w:t>
      </w:r>
      <w:r>
        <w:noBreakHyphen/>
        <w:t>20</w:t>
      </w:r>
      <w:r>
        <w:noBreakHyphen/>
        <w:t>210 and 44</w:t>
      </w:r>
      <w:r>
        <w:noBreakHyphen/>
        <w:t>20</w:t>
      </w:r>
      <w:r>
        <w:noBreakHyphen/>
        <w:t>220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210.</w:t>
      </w:r>
      <w:r>
        <w:rPr>
          <w:szCs w:val="24"/>
        </w:rPr>
        <w:tab/>
      </w:r>
      <w:r>
        <w:rPr>
          <w:szCs w:val="24"/>
        </w:rPr>
        <w:tab/>
      </w:r>
      <w:r>
        <w:rPr>
          <w:strike/>
          <w:szCs w:val="24"/>
        </w:rPr>
        <w:t>(A)</w:t>
      </w:r>
      <w:r>
        <w:rPr>
          <w:szCs w:val="24"/>
        </w:rPr>
        <w:tab/>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Pr>
          <w:szCs w:val="24"/>
        </w:rPr>
        <w:noBreakHyphen/>
        <w:t>3</w:t>
      </w:r>
      <w:r>
        <w:rPr>
          <w:szCs w:val="24"/>
        </w:rPr>
        <w:noBreakHyphen/>
        <w:t xml:space="preserve">240.  A vacancy may be filled by the Governor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rPr>
        <w:tab/>
      </w:r>
      <w:r>
        <w:rPr>
          <w:strike/>
          <w:szCs w:val="24"/>
        </w:rPr>
        <w:t>On July 1, 1993 the Commission on Mental Retardation becomes the Commission on Disabilities and Special Needs.  The commissioners continue to serve until their terms expire and their successors are appointed and qualify.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20</w:t>
      </w:r>
      <w:r>
        <w:rPr>
          <w:szCs w:val="24"/>
        </w:rPr>
        <w:noBreakHyphen/>
        <w:t>220.</w:t>
      </w:r>
      <w:r>
        <w:rPr>
          <w:szCs w:val="24"/>
        </w:rPr>
        <w:tab/>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Pr>
          <w:strike/>
          <w:szCs w:val="24"/>
        </w:rPr>
        <w:t>In promulgating these regulations, the commission must consult with the advisory committee of the division for which the regulations shall apply.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44</w:t>
      </w:r>
      <w:r>
        <w:noBreakHyphen/>
        <w:t>20</w:t>
      </w:r>
      <w:r>
        <w:noBreakHyphen/>
        <w:t>230 and 44</w:t>
      </w:r>
      <w:r>
        <w:noBreakHyphen/>
        <w:t>20</w:t>
      </w:r>
      <w:r>
        <w:noBreakHyphen/>
        <w:t>240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230.</w:t>
      </w:r>
      <w:r>
        <w:tab/>
      </w:r>
      <w:r>
        <w:rPr>
          <w:szCs w:val="24"/>
        </w:rPr>
        <w:t xml:space="preserve">Subject to the supervision, direction, and control of the commission, the director shall administer the policies and regulations established by the commission.  </w:t>
      </w:r>
      <w:r>
        <w:rPr>
          <w:strike/>
          <w:szCs w:val="24"/>
        </w:rPr>
        <w:t>The director may appoint and in his discretion remove all other officers and employees of the department subject to the approval of the commission.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240.</w:t>
      </w:r>
      <w:r>
        <w:tab/>
      </w:r>
      <w:r>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Pr>
          <w:strike/>
          <w:szCs w:val="24"/>
        </w:rPr>
        <w:t>Responsibility for all autistic services is transferred from the Department of Mental Health to the Department of Disabilities and Special Needs.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350(E)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 xml:space="preserve">The department </w:t>
      </w:r>
      <w:r>
        <w:rPr>
          <w:strike/>
          <w:szCs w:val="24"/>
        </w:rPr>
        <w:t>may</w:t>
      </w:r>
      <w:r>
        <w:rPr>
          <w:szCs w:val="24"/>
        </w:rPr>
        <w:t xml:space="preserve"> </w:t>
      </w:r>
      <w:r>
        <w:rPr>
          <w:szCs w:val="24"/>
          <w:u w:val="single"/>
        </w:rPr>
        <w:t>shall</w:t>
      </w:r>
      <w:r>
        <w:rPr>
          <w:szCs w:val="24"/>
        </w:rPr>
        <w:t xml:space="preserve"> establish by regulation charges for other services it renders.”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20</w:t>
      </w:r>
      <w:r>
        <w:noBreakHyphen/>
        <w:t>430.</w:t>
      </w:r>
      <w:r>
        <w:tab/>
      </w:r>
      <w:r>
        <w:rPr>
          <w:szCs w:val="24"/>
        </w:rPr>
        <w:t>The director or his designee has the final authority over applicant eligibility, determination, or services and admission order, subject to</w:t>
      </w:r>
      <w:r>
        <w:rPr>
          <w:strike/>
          <w:szCs w:val="24"/>
        </w:rPr>
        <w:t xml:space="preserve"> policies adopted by the commission</w:t>
      </w:r>
      <w:r>
        <w:rPr>
          <w:szCs w:val="24"/>
        </w:rPr>
        <w:t xml:space="preserve"> </w:t>
      </w:r>
      <w:r>
        <w:rPr>
          <w:szCs w:val="24"/>
          <w:u w:val="single"/>
        </w:rPr>
        <w:t>regulations promulgated by the 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44</w:t>
      </w:r>
      <w:r>
        <w:rPr>
          <w:szCs w:val="24"/>
        </w:rPr>
        <w:noBreakHyphen/>
        <w:t>7</w:t>
      </w:r>
      <w:r>
        <w:rPr>
          <w:szCs w:val="24"/>
        </w:rPr>
        <w:noBreakHyphen/>
        <w:t>260(A)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If they provide care for two or more unrelated persons, the following facilities or services may not be established, operated, or maintained in this State without first obtaining a license in the </w:t>
      </w:r>
      <w:r>
        <w:rPr>
          <w:szCs w:val="24"/>
        </w:rPr>
        <w:lastRenderedPageBreak/>
        <w:t xml:space="preserve">manner provided by this article and regulations promulgated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hospitals, including general and specialized hospitals;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nursing homes;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residential treatment facilities for children and adolescents;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ambulatory surgical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chiropractic inpatient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community residential care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facilities for chemically dependent or addicted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end</w:t>
      </w:r>
      <w:r>
        <w:rPr>
          <w:szCs w:val="24"/>
        </w:rPr>
        <w:noBreakHyphen/>
        <w:t xml:space="preserve">stage renal dialysis units;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day</w:t>
      </w:r>
      <w:r>
        <w:rPr>
          <w:szCs w:val="24"/>
        </w:rPr>
        <w:noBreakHyphen/>
        <w:t xml:space="preserve">care facilities for adults;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any other facility operating for the diagnosis, treatment, or care of persons suffering from illness, injury or other infirmity and for which the department has adopted standards of operation by regulation</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(11)</w:t>
      </w:r>
      <w:r>
        <w:rPr>
          <w:szCs w:val="24"/>
        </w:rPr>
        <w:tab/>
        <w:t>habilitation centers for the mentally retarded or persons with related conditions</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freestanding or mobile technology</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(13)</w:t>
      </w:r>
      <w:r>
        <w:rPr>
          <w:szCs w:val="24"/>
        </w:rPr>
        <w:tab/>
        <w:t>facilities wherein abortions are performed</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(14)</w:t>
      </w:r>
      <w:r>
        <w:rPr>
          <w:szCs w:val="24"/>
        </w:rPr>
        <w:tab/>
      </w:r>
      <w:r>
        <w:rPr>
          <w:szCs w:val="24"/>
          <w:u w:val="single"/>
        </w:rPr>
        <w:t>community</w:t>
      </w:r>
      <w:r>
        <w:rPr>
          <w:szCs w:val="24"/>
          <w:u w:val="single"/>
        </w:rPr>
        <w:noBreakHyphen/>
        <w:t>based housing operated or contracted for operation by the South Carolina Department of Disabilities and Special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day programs, as defined in Section 44</w:t>
      </w:r>
      <w:r>
        <w:rPr>
          <w:szCs w:val="24"/>
          <w:u w:val="single"/>
        </w:rPr>
        <w:noBreakHyphen/>
        <w:t>20</w:t>
      </w:r>
      <w:r>
        <w:rPr>
          <w:szCs w:val="24"/>
          <w:u w:val="single"/>
        </w:rPr>
        <w:noBreakHyphen/>
        <w:t>30(5), operated by or contracted for operation by the South Carolina Department of Disabilities and Special Needs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7</w:t>
      </w:r>
      <w:r>
        <w:rPr>
          <w:szCs w:val="24"/>
        </w:rPr>
        <w:noBreakHyphen/>
        <w:t>260(B) of 1976 Code, as last amended by Act 233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licensing provisions of this article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infirmaries for the exclusive use of the student bodies of privately</w:t>
      </w:r>
      <w:r>
        <w:rPr>
          <w:szCs w:val="24"/>
        </w:rPr>
        <w:noBreakHyphen/>
        <w:t xml:space="preserve">owned educational institutions which maintain infirmaries;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community</w:t>
      </w:r>
      <w:r>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homeshare programs designated by the Department of Mental Health, provided that these programs do not serve more than two persons at each program location, the length of stay does </w:t>
      </w:r>
      <w:r>
        <w:rPr>
          <w:szCs w:val="24"/>
        </w:rPr>
        <w:lastRenderedPageBreak/>
        <w:t>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Article 23, Chapter 7,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Criminal </w:t>
      </w:r>
      <w:r>
        <w:rPr>
          <w:strike/>
          <w:szCs w:val="24"/>
        </w:rPr>
        <w:t>Record</w:t>
      </w:r>
      <w:r>
        <w:rPr>
          <w:szCs w:val="24"/>
        </w:rPr>
        <w:t xml:space="preserve"> </w:t>
      </w:r>
      <w:r>
        <w:rPr>
          <w:szCs w:val="24"/>
          <w:u w:val="single"/>
        </w:rPr>
        <w:t>Records</w:t>
      </w:r>
      <w:r>
        <w:rPr>
          <w:szCs w:val="24"/>
        </w:rPr>
        <w:t xml:space="preserve"> Checks of Direct Care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2910.</w:t>
      </w:r>
      <w:r>
        <w:rPr>
          <w:szCs w:val="24"/>
        </w:rPr>
        <w:tab/>
        <w:t>(A)(1)</w:t>
      </w:r>
      <w:r>
        <w:rPr>
          <w:szCs w:val="24"/>
        </w:rPr>
        <w:tab/>
      </w:r>
      <w:r>
        <w:rPr>
          <w:strike/>
          <w:szCs w:val="24"/>
        </w:rPr>
        <w:t>A direct care entity employing or contracting with a direct caregiver shall conduct a criminal record check as provided in this section prior to employing or contracting with the direct caregiver.</w:t>
      </w:r>
      <w:r>
        <w:rPr>
          <w:szCs w:val="24"/>
        </w:rPr>
        <w:t xml:space="preserve">  </w:t>
      </w:r>
      <w:r>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Pr>
          <w:szCs w:val="24"/>
        </w:rPr>
        <w:t xml:space="preserve"> A direct care entity may consider all information revealed by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as a factor in evaluating a direct caregiver’s application to be employed by or contract with the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employment agency may not furnish employees to a direct care entity without conducting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each employee.  An employee who works in multiple direct care settings must have </w:t>
      </w:r>
      <w:r>
        <w:rPr>
          <w:strike/>
          <w:szCs w:val="24"/>
        </w:rPr>
        <w:t>a</w:t>
      </w:r>
      <w:r>
        <w:rPr>
          <w:szCs w:val="24"/>
        </w:rPr>
        <w:t xml:space="preserve"> criminal </w:t>
      </w:r>
      <w:r>
        <w:rPr>
          <w:strike/>
          <w:szCs w:val="24"/>
        </w:rPr>
        <w:t>record check</w:t>
      </w:r>
      <w:r>
        <w:rPr>
          <w:szCs w:val="24"/>
        </w:rPr>
        <w:t xml:space="preserve"> </w:t>
      </w:r>
      <w:r>
        <w:rPr>
          <w:szCs w:val="24"/>
          <w:u w:val="single"/>
        </w:rPr>
        <w:t>history background checks</w:t>
      </w:r>
      <w:r>
        <w:rPr>
          <w:szCs w:val="24"/>
        </w:rPr>
        <w:t xml:space="preserve"> on file at the location of the employment agency, the home office of his employer, or at the individual’s primary place of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For purposes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‘Direct care entity’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a nursing home, as defined in Section 44</w:t>
      </w:r>
      <w:r>
        <w:rPr>
          <w:szCs w:val="24"/>
        </w:rPr>
        <w:noBreakHyphen/>
        <w:t>7</w:t>
      </w:r>
      <w:r>
        <w:rPr>
          <w:szCs w:val="24"/>
        </w:rPr>
        <w:noBreakHyphen/>
        <w:t xml:space="preserve">130;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a daycare facility for adults, as defined in Section 44</w:t>
      </w:r>
      <w:r>
        <w:rPr>
          <w:szCs w:val="24"/>
        </w:rPr>
        <w:noBreakHyphen/>
        <w:t>7</w:t>
      </w:r>
      <w:r>
        <w:rPr>
          <w:szCs w:val="24"/>
        </w:rPr>
        <w:noBreakHyphen/>
        <w:t xml:space="preserve">130;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a home health agency, as defined in Section 44</w:t>
      </w:r>
      <w:r>
        <w:rPr>
          <w:szCs w:val="24"/>
        </w:rPr>
        <w:noBreakHyphen/>
        <w:t>69</w:t>
      </w:r>
      <w:r>
        <w:rPr>
          <w:szCs w:val="24"/>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t>(d)</w:t>
      </w:r>
      <w:r>
        <w:rPr>
          <w:szCs w:val="24"/>
        </w:rPr>
        <w:tab/>
        <w:t>a community residential care facility, as defined in Section 44</w:t>
      </w:r>
      <w:r>
        <w:rPr>
          <w:szCs w:val="24"/>
        </w:rPr>
        <w:noBreakHyphen/>
        <w:t>7</w:t>
      </w:r>
      <w:r>
        <w:rPr>
          <w:szCs w:val="24"/>
        </w:rPr>
        <w:noBreakHyphen/>
        <w:t xml:space="preserve">130;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residential program </w:t>
      </w:r>
      <w:r>
        <w:rPr>
          <w:szCs w:val="24"/>
          <w:u w:val="single"/>
        </w:rPr>
        <w:t>or a day program</w:t>
      </w:r>
      <w:r>
        <w:rPr>
          <w:szCs w:val="24"/>
        </w:rPr>
        <w:t xml:space="preserve"> operated </w:t>
      </w:r>
      <w:r>
        <w:rPr>
          <w:szCs w:val="24"/>
          <w:u w:val="single"/>
        </w:rPr>
        <w:t>by</w:t>
      </w:r>
      <w:r>
        <w:rPr>
          <w:szCs w:val="24"/>
        </w:rPr>
        <w:t xml:space="preserve"> or contracted for operation by the Department of Mental Health or the 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‘Direct caregiver’ or ‘caregiver’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 registered nurse, licensed practical nurse, or certified nurse assistant;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 person who is not licensed but provides physical assistance or care to a patient or client served by a direct care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a person employed by or under contract with a direct care entity who works within any building housing patients or clients;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person employed by or under contract with by a direct care entity whose duties include the possibility of patient or client contact.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 purposes of this article, a direct caregiver does not include a faculty member or student enrolled in an educational program, including clinical study in a direct care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(C)(1)</w:t>
      </w:r>
      <w:r>
        <w:rPr>
          <w:szCs w:val="24"/>
        </w:rPr>
        <w:tab/>
      </w:r>
      <w:r>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Pr>
          <w:strike/>
          <w:szCs w:val="24"/>
        </w:rPr>
        <w:noBreakHyphen/>
        <w:t xml:space="preserve">month period and can verify residency through: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a driver’s license or identification card issued by the State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 xml:space="preserve">rent, mortgage, or utility receipts in the applicant’s name for a home within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 xml:space="preserve">pay stubs in the applicant’s name from a business located in South Carolina;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 xml:space="preserve">bank records in the applicant’s name showing a deposit or checking account held in a South Carolina branch office of a bank.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 xml:space="preserve">A direct care entity unable to verify South Carolina residency for a direct care applicant for the preceding twelve months shall conduct a state criminal record check on the applicant prior to employment and shall commence a federal criminal record </w:t>
      </w:r>
      <w:r>
        <w:rPr>
          <w:strike/>
          <w:szCs w:val="24"/>
        </w:rPr>
        <w:lastRenderedPageBreak/>
        <w:t>check after employment.  However, if the direct care entity can verify residency in another state for the preceding twelve months, the direct care entity may conduct only a state criminal record check in the applicant’s resident state or jurisdiction where the applicant previously resided.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2920.</w:t>
      </w:r>
      <w:r>
        <w:rPr>
          <w:szCs w:val="24"/>
        </w:rPr>
        <w:tab/>
        <w:t xml:space="preserve">Criminal </w:t>
      </w:r>
      <w:r>
        <w:rPr>
          <w:strike/>
          <w:szCs w:val="24"/>
        </w:rPr>
        <w:t>record</w:t>
      </w:r>
      <w:r>
        <w:rPr>
          <w:szCs w:val="24"/>
        </w:rPr>
        <w:t xml:space="preserve"> </w:t>
      </w:r>
      <w:r>
        <w:rPr>
          <w:szCs w:val="24"/>
          <w:u w:val="single"/>
        </w:rPr>
        <w:t>records</w:t>
      </w:r>
      <w:r>
        <w:rPr>
          <w:szCs w:val="24"/>
        </w:rPr>
        <w:t xml:space="preserve"> checks required pursuant to this article must be conducted by the State Law Enforcement Division </w:t>
      </w:r>
      <w:r>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Pr>
          <w:szCs w:val="24"/>
        </w:rPr>
        <w:t xml:space="preserve">.  The criminal </w:t>
      </w:r>
      <w:r>
        <w:rPr>
          <w:strike/>
          <w:szCs w:val="24"/>
        </w:rPr>
        <w:t>record check is</w:t>
      </w:r>
      <w:r>
        <w:rPr>
          <w:szCs w:val="24"/>
        </w:rPr>
        <w:t xml:space="preserve"> </w:t>
      </w:r>
      <w:r>
        <w:rPr>
          <w:szCs w:val="24"/>
          <w:u w:val="single"/>
        </w:rPr>
        <w:t>history background checks are</w:t>
      </w:r>
      <w:r>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Pr>
          <w:strike/>
          <w:szCs w:val="24"/>
        </w:rPr>
        <w:t>record check</w:t>
      </w:r>
      <w:r>
        <w:rPr>
          <w:szCs w:val="24"/>
        </w:rPr>
        <w:t xml:space="preserve"> </w:t>
      </w:r>
      <w:r>
        <w:rPr>
          <w:szCs w:val="24"/>
          <w:u w:val="single"/>
        </w:rPr>
        <w:t>history background checks</w:t>
      </w:r>
      <w:r>
        <w:rPr>
          <w:szCs w:val="24"/>
        </w:rPr>
        <w:t xml:space="preserve"> must be repeated before resuming employment or contracting with a direct care entity.  </w:t>
      </w:r>
      <w:r>
        <w:rPr>
          <w:strike/>
          <w:szCs w:val="24"/>
        </w:rPr>
        <w:t>The fee charged by the Federal Bureau of Investigation, if any, for the fingerprint review</w:t>
      </w:r>
      <w:r>
        <w:rPr>
          <w:szCs w:val="24"/>
        </w:rPr>
        <w:t xml:space="preserve"> </w:t>
      </w:r>
      <w:r>
        <w:rPr>
          <w:szCs w:val="24"/>
          <w:u w:val="single"/>
        </w:rPr>
        <w:t>Costs of conducting criminal history background checks</w:t>
      </w:r>
      <w:r>
        <w:rPr>
          <w:szCs w:val="24"/>
        </w:rPr>
        <w:t xml:space="preserve"> must be paid by the individual direct caregiver or the direct care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2930.</w:t>
      </w:r>
      <w:r>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Pr>
          <w:strike/>
          <w:szCs w:val="24"/>
        </w:rPr>
        <w:t>record check</w:t>
      </w:r>
      <w:r>
        <w:rPr>
          <w:szCs w:val="24"/>
        </w:rPr>
        <w:t xml:space="preserve"> </w:t>
      </w:r>
      <w:r>
        <w:rPr>
          <w:szCs w:val="24"/>
          <w:u w:val="single"/>
        </w:rPr>
        <w:t>history background checks</w:t>
      </w:r>
      <w:r>
        <w:rPr>
          <w:szCs w:val="24"/>
        </w:rPr>
        <w:t xml:space="preserve">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44</w:t>
      </w:r>
      <w:r>
        <w:rPr>
          <w:szCs w:val="24"/>
        </w:rPr>
        <w:noBreakHyphen/>
        <w:t>7</w:t>
      </w:r>
      <w:r>
        <w:rPr>
          <w:szCs w:val="24"/>
        </w:rPr>
        <w:noBreakHyphen/>
        <w:t>2940.</w:t>
      </w:r>
      <w:r>
        <w:rPr>
          <w:szCs w:val="24"/>
        </w:rPr>
        <w:tab/>
        <w:t xml:space="preserve">The Department of Health and Environmental Control shall verify that a direct care entity is conducting criminal </w:t>
      </w:r>
      <w:r>
        <w:rPr>
          <w:strike/>
          <w:szCs w:val="24"/>
        </w:rPr>
        <w:t>record</w:t>
      </w:r>
      <w:r>
        <w:rPr>
          <w:szCs w:val="24"/>
        </w:rPr>
        <w:t xml:space="preserve"> </w:t>
      </w:r>
      <w:r>
        <w:rPr>
          <w:szCs w:val="24"/>
          <w:u w:val="single"/>
        </w:rPr>
        <w:t>history background</w:t>
      </w:r>
      <w:r>
        <w:rPr>
          <w:szCs w:val="24"/>
        </w:rPr>
        <w:t xml:space="preserve"> checks as required in this article before the department issues a renewal license for the direct care entity.  </w:t>
      </w:r>
      <w:r>
        <w:rPr>
          <w:strike/>
          <w:szCs w:val="24"/>
        </w:rPr>
        <w:t>The department shall act as the channeling agency for any federal criminal record checks required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2950.</w:t>
      </w:r>
      <w:r>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225 and Article 5, Chapter 20, Title 44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E6F014-1419-469C-83D9-D5C6F953F844}"/>
    <w:embedBold r:id="rId2" w:fontKey="{EB1B17DB-188D-4CA6-B650-CE8770D077D4}"/>
  </w:font>
  <w:font w:name="Calibri">
    <w:panose1 w:val="020F0502020204030204"/>
    <w:charset w:val="00"/>
    <w:family w:val="swiss"/>
    <w:pitch w:val="variable"/>
    <w:sig w:usb0="A00002EF" w:usb1="4000207B" w:usb2="00000000" w:usb3="00000000" w:csb0="0000009F" w:csb1="00000000"/>
    <w:embedRegular r:id="rId3" w:fontKey="{EA7D747A-23C2-497E-9828-E460B048E5B3}"/>
  </w:font>
  <w:font w:name="Cambria">
    <w:panose1 w:val="02040503050406030204"/>
    <w:charset w:val="00"/>
    <w:family w:val="roman"/>
    <w:pitch w:val="variable"/>
    <w:sig w:usb0="A00002EF" w:usb1="4000004B" w:usb2="00000000" w:usb3="00000000" w:csb0="0000009F" w:csb1="00000000"/>
    <w:embedRegular r:id="rId4" w:fontKey="{F4004E87-C3D8-4C40-ABCC-9A2F4A73F6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[486]</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00AC09"/>
    <w:docVar w:name="CoverBillType" w:val="b"/>
    <w:docVar w:name="docpath" w:val="L:\Council\bills\NBD\11300AC09.DOCX"/>
    <w:docVar w:name="dvBillNumber" w:val="486"/>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2580</Words>
  <Characters>14707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2009-02-25T17:57:00Z</cp:lastPrinted>
  <dcterms:created xsi:type="dcterms:W3CDTF">2009-02-25T22:20:00Z</dcterms:created>
  <dcterms:modified xsi:type="dcterms:W3CDTF">2009-02-25T22:20:00Z</dcterms:modified>
</cp:coreProperties>
</file>