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16</w:t>
      </w:r>
      <w:r>
        <w:noBreakHyphen/>
        <w:t>3</w:t>
      </w:r>
      <w:r>
        <w:noBreakHyphen/>
        <w:t>655.5 SO AS TO CREATE THE OFFENSE OF UNLAWFUL SEXUAL CONDUCT BETWEEN MINORS, TO PROVIDE A PENALTY, AND TO PROVIDE THAT A PERSON WHO IS CONVICTED OF A VIOLATION OF THIS SECTION IS NOT REQUIRED TO REGISTER AS A SEX OFFENDER.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Article 7, Chapter 3, Title 16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16</w:t>
      </w:r>
      <w:r>
        <w:noBreakHyphen/>
        <w:t>3</w:t>
      </w:r>
      <w:r>
        <w:noBreakHyphen/>
        <w:t>655.5.</w:t>
      </w:r>
      <w:r>
        <w:tab/>
        <w:t>(A)</w:t>
      </w:r>
      <w:r>
        <w:tab/>
        <w:t>A person is guilty of unlawful sexual conduct between minors if the person is seventeen or eighteen years of age and engages in consensual sexual intercourse, cunnilingus, fellatio, or anal intercourse with a younger person who is at least fourteen years of age but less than sixteen years of age.  A person who violates the provisions of this section is guilty of a misdemeanor and, upon conviction, must be fined not more than five hundred dollars or imprisoned not more than thirty days,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(B)</w:t>
      </w:r>
      <w:r>
        <w:tab/>
        <w:t>A person convicted of a violation of this section is not subject to the provisions of Article 7, Chapter 3, Title 23.”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w:t>
      </w:r>
      <w:r>
        <w:lastRenderedPageBreak/>
        <w:t>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56AF01-F544-479C-8A51-16AA57CE0A1F}"/>
    <w:embedBold r:id="rId2" w:fontKey="{37017AFA-D19B-47DE-A34B-B2BE6520C17A}"/>
  </w:font>
  <w:font w:name="Calibri">
    <w:panose1 w:val="020F0502020204030204"/>
    <w:charset w:val="00"/>
    <w:family w:val="swiss"/>
    <w:pitch w:val="variable"/>
    <w:sig w:usb0="A00002EF" w:usb1="4000207B" w:usb2="00000000" w:usb3="00000000" w:csb0="0000009F" w:csb1="00000000"/>
    <w:embedRegular r:id="rId3" w:fontKey="{719EC85D-E9F3-495B-91DE-E7885273CB1C}"/>
  </w:font>
  <w:font w:name="Cambria">
    <w:panose1 w:val="02040503050406030204"/>
    <w:charset w:val="00"/>
    <w:family w:val="roman"/>
    <w:pitch w:val="variable"/>
    <w:sig w:usb0="A00002EF" w:usb1="4000004B" w:usb2="00000000" w:usb3="00000000" w:csb0="0000009F" w:csb1="00000000"/>
    <w:embedRegular r:id="rId4" w:fontKey="{8F03B92E-3075-46FC-8874-CC792B5D6A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[511]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7252AHB09"/>
    <w:docVar w:name="CoverBillType" w:val="b"/>
    <w:docVar w:name="docpath" w:val="L:\Council\bills\MS\7252AHB09.DOCX"/>
    <w:docVar w:name="dvBillNumber" w:val="511"/>
    <w:docVar w:name="dvBillNumberPrefix" w:val="S. "/>
    <w:docVar w:name="dvOriginalBody" w:val="Senate"/>
    <w:docVar w:name="dvSteno" w:val="MS"/>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303</Words>
  <Characters>1728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2009-03-02T14:44:00Z</cp:lastPrinted>
  <dcterms:created xsi:type="dcterms:W3CDTF">2009-03-03T18:30:00Z</dcterms:created>
  <dcterms:modified xsi:type="dcterms:W3CDTF">2009-03-03T18:30:00Z</dcterms:modified>
</cp:coreProperties>
</file>