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PENALTY BY THE GENERAL ASSEMBLY BY CONCURRENT RESOLUTION; TO PROVIDE THAT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 or new fee, fine, or </w:t>
      </w:r>
      <w:r>
        <w:lastRenderedPageBreak/>
        <w:t>penalty by the General Assembly by concurrent resolution.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of this section do not apply to any fees or charges made by schools or colleges to students of the institution for activities or materials provided or furnished to those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provisions of this section expire on July 1, 2010, unless reauthorized by the General Assembly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C069E0-BD7A-4221-8AF7-F2FD9346380D}"/>
    <w:embedBold r:id="rId2" w:fontKey="{EC5DFC47-F9C7-4907-9FED-B7474D30344D}"/>
  </w:font>
  <w:font w:name="Calibri">
    <w:panose1 w:val="020F0502020204030204"/>
    <w:charset w:val="00"/>
    <w:family w:val="swiss"/>
    <w:pitch w:val="variable"/>
    <w:sig w:usb0="A00002EF" w:usb1="4000207B" w:usb2="00000000" w:usb3="00000000" w:csb0="0000009F" w:csb1="00000000"/>
    <w:embedRegular r:id="rId3" w:fontKey="{F8DCCC1E-4F25-4DCA-BC6D-C66D679B8A63}"/>
  </w:font>
  <w:font w:name="Cambria">
    <w:panose1 w:val="02040503050406030204"/>
    <w:charset w:val="00"/>
    <w:family w:val="roman"/>
    <w:pitch w:val="variable"/>
    <w:sig w:usb0="A00002EF" w:usb1="4000004B" w:usb2="00000000" w:usb3="00000000" w:csb0="0000009F" w:csb1="00000000"/>
    <w:embedRegular r:id="rId4" w:fontKey="{B2D93C3C-7796-4B33-AF3B-6DF8C10CA5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2009-02-27T20:58:00Z</cp:lastPrinted>
  <dcterms:created xsi:type="dcterms:W3CDTF">2009-03-04T19:44:00Z</dcterms:created>
  <dcterms:modified xsi:type="dcterms:W3CDTF">2009-03-04T19:44:00Z</dcterms:modified>
</cp:coreProperties>
</file>