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DEPARTMENT OF HEALTH AND ENVIRONMENTAL CONTROL, RELATING TO ENVIRONMENTAL PROTECTION FEES, DESIGNATED AS REGULATION DOCUMENT NUMBER 4015,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Environmental Protection Fees, designated as Regulation Document Number 4015, and submitted to the General Assembly pursuant to the provisions of Article 1, Chapter 23, Title 1 of the 1976 Code, are disapproved.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Regulation 61</w:t>
      </w:r>
      <w:r>
        <w:noBreakHyphen/>
        <w:t>81, State Environmental Laboratory Certification,</w:t>
      </w:r>
      <w:r>
        <w:rPr>
          <w:i/>
        </w:rPr>
        <w:t xml:space="preserve"> </w:t>
      </w:r>
      <w:r>
        <w:t>is authorized by S.C. Code Ann. Section 44</w:t>
      </w:r>
      <w:r>
        <w:noBreakHyphen/>
        <w:t>55</w:t>
      </w:r>
      <w:r>
        <w:noBreakHyphen/>
        <w:t>10 et seq., the State Safe Drinking Water Act; Section 48</w:t>
      </w:r>
      <w:r>
        <w:noBreakHyphen/>
        <w:t>1</w:t>
      </w:r>
      <w:r>
        <w:noBreakHyphen/>
        <w:t>10 et seq., the S.C. Pollution Control Act; and Section 44</w:t>
      </w:r>
      <w:r>
        <w:noBreakHyphen/>
        <w:t>56</w:t>
      </w:r>
      <w:r>
        <w:noBreakHyphen/>
        <w:t>10 et seq</w:t>
      </w:r>
      <w:r>
        <w:rPr>
          <w:i/>
        </w:rPr>
        <w:t>.,</w:t>
      </w:r>
      <w:r>
        <w:t xml:space="preserve"> the S.C. Hazardous Waste Management Act. This regulation requires the evaluation and certification of environmental laboratories performing environmental testing for regulatory compliance monitoring purposes in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lastRenderedPageBreak/>
        <w:t>Regulation 61</w:t>
      </w:r>
      <w:r>
        <w:noBreakHyphen/>
      </w:r>
      <w:r>
        <w:rPr>
          <w:szCs w:val="22"/>
        </w:rPr>
        <w:t>81 is funded by user fees authorized by statute at S.C. Code Ann. Section 48</w:t>
      </w:r>
      <w:r>
        <w:noBreakHyphen/>
      </w:r>
      <w:r>
        <w:rPr>
          <w:szCs w:val="22"/>
        </w:rPr>
        <w:t>2</w:t>
      </w:r>
      <w:r>
        <w:noBreakHyphen/>
      </w:r>
      <w:r>
        <w:rPr>
          <w:szCs w:val="22"/>
        </w:rPr>
        <w:t>10 et seq. and provided in Regulation 61</w:t>
      </w:r>
      <w:r>
        <w:noBreakHyphen/>
      </w:r>
      <w:r>
        <w:rPr>
          <w:szCs w:val="22"/>
        </w:rPr>
        <w:t>30, Environmental Protection Fees. This amendment of R.61</w:t>
      </w:r>
      <w:r>
        <w:noBreakHyphen/>
      </w:r>
      <w:r>
        <w:rPr>
          <w:szCs w:val="22"/>
        </w:rPr>
        <w:t>30 is needed to increase the fees necessary to continue the complete implementation of the Environmental Laboratory Certification Program pursuant to Regulation 61</w:t>
      </w:r>
      <w:r>
        <w:noBreakHyphen/>
      </w:r>
      <w:r>
        <w:rPr>
          <w:szCs w:val="22"/>
        </w:rPr>
        <w:t>81. The fee increases will be used according to regulation to process applications, perform certification renewals, perform certification maintenance, perform evaluations, and issue certifications to environmental laboratories.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654127-2470-4F80-8BC7-E0BD8A0B3146}"/>
    <w:embedBold r:id="rId2" w:fontKey="{CC085F57-79F3-4B70-8303-88AF4E138726}"/>
    <w:embedItalic r:id="rId3" w:fontKey="{D58E1115-9BE7-4ADF-81E2-240362F74C2D}"/>
  </w:font>
  <w:font w:name="Calibri">
    <w:panose1 w:val="020F0502020204030204"/>
    <w:charset w:val="00"/>
    <w:family w:val="swiss"/>
    <w:pitch w:val="variable"/>
    <w:sig w:usb0="A00002EF" w:usb1="4000207B" w:usb2="00000000" w:usb3="00000000" w:csb0="0000009F" w:csb1="00000000"/>
    <w:embedRegular r:id="rId4" w:fontKey="{EAE0BE68-D320-43EF-B10F-20C45B4528D0}"/>
  </w:font>
  <w:font w:name="Tahoma">
    <w:panose1 w:val="020B0604030504040204"/>
    <w:charset w:val="00"/>
    <w:family w:val="swiss"/>
    <w:pitch w:val="variable"/>
    <w:sig w:usb0="61002A87" w:usb1="80000000" w:usb2="00000008" w:usb3="00000000" w:csb0="000101FF" w:csb1="00000000"/>
    <w:embedRegular r:id="rId5" w:fontKey="{CB46C373-0BAC-4B7F-B2C1-7536B3E9C071}"/>
  </w:font>
  <w:font w:name="Cambria">
    <w:panose1 w:val="02040503050406030204"/>
    <w:charset w:val="00"/>
    <w:family w:val="roman"/>
    <w:pitch w:val="variable"/>
    <w:sig w:usb0="A00002EF" w:usb1="4000004B" w:usb2="00000000" w:usb3="00000000" w:csb0="0000009F" w:csb1="00000000"/>
    <w:embedRegular r:id="rId6" w:fontKey="{C9C9C7F2-BD79-45F7-9051-8AFB7E0903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74AC09"/>
    <w:docVar w:name="CoverBillType" w:val="d"/>
    <w:docVar w:name="docpath" w:val="L:\Council\bills\MS\7274AC09.DOCX"/>
    <w:docVar w:name="dvBillNumber" w:val="549"/>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1585</Characters>
  <Application>Microsoft Office Word</Application>
  <DocSecurity>0</DocSecurity>
  <Lines>13</Lines>
  <Paragraphs>3</Paragraphs>
  <ScaleCrop>false</ScaleCrop>
  <Company> </Company>
  <LinksUpToDate>false</LinksUpToDate>
  <CharactersWithSpaces>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2009-03-05T20:31:00Z</cp:lastPrinted>
  <dcterms:created xsi:type="dcterms:W3CDTF">2009-03-10T16:29:00Z</dcterms:created>
  <dcterms:modified xsi:type="dcterms:W3CDTF">2009-03-10T16:29:00Z</dcterms:modified>
</cp:coreProperties>
</file>