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1</w:t>
      </w:r>
      <w:r>
        <w:rPr>
          <w:rFonts w:eastAsia="Times New Roman" w:cs="Times New Roman"/>
          <w:szCs w:val="20"/>
        </w:rPr>
        <w:noBreakHyphen/>
        <w:t>7</w:t>
      </w:r>
      <w:r>
        <w:rPr>
          <w:rFonts w:eastAsia="Times New Roman" w:cs="Times New Roman"/>
          <w:szCs w:val="20"/>
        </w:rPr>
        <w:noBreakHyphen/>
        <w:t>330, CODE OF LAWS OF SOUTH CAROLINA, 1976, RELATING TO ATTENDANCE AT CIRCUIT COURT AND PREPARATION OF THE DOCKET, SO AS TO PROVIDE THAT THE CHIEF ADMINISTRATIVE JUDGE FOR CIRCUIT COURT RATHER THAN THE CIRCUIT SOLICITOR IS RESPONSIBLE FOR DETERMINING THE ORDER OF CASES CALLED FOR TRIAL FOR GENERAL SESSIONS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w:t>
      </w:r>
      <w:r>
        <w:rPr>
          <w:rFonts w:eastAsia="Times New Roman" w:cs="Times New Roman"/>
          <w:szCs w:val="20"/>
        </w:rPr>
        <w:noBreakHyphen/>
        <w:t>7</w:t>
      </w:r>
      <w:r>
        <w:rPr>
          <w:rFonts w:eastAsia="Times New Roman" w:cs="Times New Roman"/>
          <w:szCs w:val="20"/>
        </w:rPr>
        <w:noBreakHyphen/>
        <w:t>330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7</w:t>
      </w:r>
      <w:r>
        <w:rPr>
          <w:rFonts w:eastAsia="Times New Roman" w:cs="Times New Roman"/>
          <w:szCs w:val="20"/>
        </w:rPr>
        <w:noBreakHyphen/>
        <w:t>330.</w:t>
      </w:r>
      <w:r>
        <w:rPr>
          <w:rFonts w:eastAsia="Times New Roman" w:cs="Times New Roman"/>
          <w:szCs w:val="20"/>
        </w:rPr>
        <w:tab/>
        <w:t xml:space="preserve">The solicitors shall attend the courts of general sessions for their respective circuits.  Preparation of the dockets for general sessions courts </w:t>
      </w:r>
      <w:r>
        <w:rPr>
          <w:rFonts w:eastAsia="Times New Roman" w:cs="Times New Roman"/>
          <w:strike/>
          <w:szCs w:val="20"/>
        </w:rPr>
        <w:t>shall be exclusively</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vested in the circuit solicitor</w:t>
      </w:r>
      <w:r>
        <w:rPr>
          <w:rFonts w:eastAsia="Times New Roman" w:cs="Times New Roman"/>
          <w:szCs w:val="20"/>
          <w:u w:val="single"/>
        </w:rPr>
        <w:t>.</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w:t>
      </w:r>
      <w:r>
        <w:rPr>
          <w:rFonts w:eastAsia="Times New Roman" w:cs="Times New Roman"/>
          <w:strike/>
          <w:szCs w:val="20"/>
        </w:rPr>
        <w:t>and the solicitor</w:t>
      </w:r>
      <w:r>
        <w:rPr>
          <w:rFonts w:eastAsia="Times New Roman" w:cs="Times New Roman"/>
          <w:szCs w:val="20"/>
        </w:rPr>
        <w:t xml:space="preserve"> </w:t>
      </w:r>
      <w:r>
        <w:rPr>
          <w:rFonts w:eastAsia="Times New Roman" w:cs="Times New Roman"/>
          <w:szCs w:val="20"/>
          <w:u w:val="single"/>
        </w:rPr>
        <w:t>chief administrative judge for circuit court</w:t>
      </w:r>
      <w:r>
        <w:rPr>
          <w:rFonts w:eastAsia="Times New Roman" w:cs="Times New Roman"/>
          <w:szCs w:val="20"/>
        </w:rPr>
        <w:t xml:space="preserve"> shall determine the order in which cases on the docket are called for trial.  </w:t>
      </w:r>
      <w:r>
        <w:rPr>
          <w:rFonts w:eastAsia="Times New Roman" w:cs="Times New Roman"/>
          <w:strike/>
          <w:szCs w:val="20"/>
        </w:rPr>
        <w:t>Provided,</w:t>
      </w:r>
      <w:r>
        <w:rPr>
          <w:rFonts w:eastAsia="Times New Roman" w:cs="Times New Roman"/>
          <w:szCs w:val="20"/>
        </w:rPr>
        <w:t xml:space="preserve"> However, </w:t>
      </w:r>
      <w:r>
        <w:rPr>
          <w:rFonts w:eastAsia="Times New Roman" w:cs="Times New Roman"/>
          <w:strike/>
          <w:szCs w:val="20"/>
        </w:rPr>
        <w:t>that</w:t>
      </w:r>
      <w:r>
        <w:rPr>
          <w:rFonts w:eastAsia="Times New Roman" w:cs="Times New Roman"/>
          <w:szCs w:val="20"/>
        </w:rPr>
        <w:t xml:space="preserve"> no later than seven days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the beginning of each term of general sessions court, the </w:t>
      </w:r>
      <w:r>
        <w:rPr>
          <w:rFonts w:eastAsia="Times New Roman" w:cs="Times New Roman"/>
          <w:strike/>
          <w:szCs w:val="20"/>
        </w:rPr>
        <w:t>solicitor</w:t>
      </w:r>
      <w:r>
        <w:rPr>
          <w:rFonts w:eastAsia="Times New Roman" w:cs="Times New Roman"/>
          <w:szCs w:val="20"/>
        </w:rPr>
        <w:t xml:space="preserve"> </w:t>
      </w:r>
      <w:r>
        <w:rPr>
          <w:rFonts w:eastAsia="Times New Roman" w:cs="Times New Roman"/>
          <w:szCs w:val="20"/>
          <w:u w:val="single"/>
        </w:rPr>
        <w:t>chief administrative judge</w:t>
      </w:r>
      <w:r>
        <w:rPr>
          <w:rFonts w:eastAsia="Times New Roman" w:cs="Times New Roman"/>
          <w:szCs w:val="20"/>
        </w:rPr>
        <w:t xml:space="preserve"> in each circuit shall prepare and publish a docket setting forth the cases to be called for trial during the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237766-32EF-4B39-A0AA-4453157F473A}"/>
    <w:embedBold r:id="rId2" w:fontKey="{959F71D7-896E-4C03-B34A-EB52B53B2E10}"/>
  </w:font>
  <w:font w:name="Calibri">
    <w:panose1 w:val="020F0502020204030204"/>
    <w:charset w:val="00"/>
    <w:family w:val="swiss"/>
    <w:pitch w:val="variable"/>
    <w:sig w:usb0="A00002EF" w:usb1="4000207B" w:usb2="00000000" w:usb3="00000000" w:csb0="0000009F" w:csb1="00000000"/>
    <w:embedRegular r:id="rId3" w:fontKey="{ED78E8C1-CDA5-4016-B2F5-7B43C06CBB45}"/>
  </w:font>
  <w:font w:name="Tahoma">
    <w:panose1 w:val="020B0604030504040204"/>
    <w:charset w:val="00"/>
    <w:family w:val="swiss"/>
    <w:pitch w:val="variable"/>
    <w:sig w:usb0="61002A87" w:usb1="80000000" w:usb2="00000008" w:usb3="00000000" w:csb0="000101FF" w:csb1="00000000"/>
    <w:embedRegular r:id="rId4" w:fontKey="{65BF0354-8009-4B3D-9497-683AEFFFAA7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962EC536-05AD-46EE-8FD0-85471B0A63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[57]</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180</Words>
  <Characters>1028</Characters>
  <Application>Microsoft Office Word</Application>
  <DocSecurity>0</DocSecurity>
  <Lines>8</Lines>
  <Paragraphs>2</Paragraphs>
  <ScaleCrop>false</ScaleCrop>
  <Company>Project Management</Company>
  <LinksUpToDate>false</LinksUpToDate>
  <CharactersWithSpaces>1206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2008-12-10T19:40:00Z</dcterms:created>
  <dcterms:modified xsi:type="dcterms:W3CDTF">2008-12-10T19:40:00Z</dcterms:modified>
</cp:coreProperties>
</file>