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5C14" w:rsidRP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Default="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w:t>
      </w:r>
      <w:r w:rsidR="00B474FB">
        <w:rPr>
          <w:rFonts w:eastAsia="Times New Roman"/>
        </w:rPr>
        <w:t>8</w:t>
      </w:r>
      <w:r>
        <w:rPr>
          <w:rFonts w:eastAsia="Times New Roman"/>
        </w:rPr>
        <w:t>, 2009</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Pr="00475C14" w:rsidRDefault="00475C14" w:rsidP="00475C14">
      <w:pPr>
        <w:tabs>
          <w:tab w:val="right" w:pos="5933"/>
        </w:tabs>
        <w:suppressAutoHyphens/>
        <w:jc w:val="both"/>
        <w:rPr>
          <w:rFonts w:eastAsia="Times New Roman"/>
        </w:rPr>
      </w:pPr>
      <w:r>
        <w:rPr>
          <w:rFonts w:eastAsia="Times New Roman"/>
        </w:rPr>
        <w:tab/>
      </w:r>
      <w:r>
        <w:rPr>
          <w:rFonts w:eastAsia="Times New Roman"/>
          <w:b/>
          <w:sz w:val="36"/>
        </w:rPr>
        <w:t>S. 593</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Default="00475C14" w:rsidP="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S. Martin</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Default="00475C14" w:rsidP="007E3345">
      <w:pPr>
        <w:tabs>
          <w:tab w:val="right" w:pos="5933"/>
        </w:tabs>
        <w:suppressAutoHyphens/>
        <w:jc w:val="both"/>
        <w:rPr>
          <w:rFonts w:eastAsia="Times New Roman"/>
        </w:rPr>
      </w:pPr>
      <w:r>
        <w:rPr>
          <w:rFonts w:eastAsia="Times New Roman"/>
        </w:rPr>
        <w:t>S. Printed 4/2</w:t>
      </w:r>
      <w:r w:rsidR="00B474FB">
        <w:rPr>
          <w:rFonts w:eastAsia="Times New Roman"/>
        </w:rPr>
        <w:t>8</w:t>
      </w:r>
      <w:r>
        <w:rPr>
          <w:rFonts w:eastAsia="Times New Roman"/>
        </w:rPr>
        <w:t>/09--S.</w:t>
      </w:r>
      <w:r w:rsidR="007E3345">
        <w:rPr>
          <w:rFonts w:eastAsia="Times New Roman"/>
        </w:rPr>
        <w:tab/>
        <w:t>[SEC 4/29/09 2:08 PM]</w:t>
      </w:r>
    </w:p>
    <w:p w:rsidR="00475C14"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2009.</w:t>
      </w:r>
    </w:p>
    <w:p w:rsidR="00475C14" w:rsidRDefault="00475C14"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5C14" w:rsidRDefault="00475C14"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5C14" w:rsidSect="00475C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16</w:t>
      </w:r>
      <w:r>
        <w:noBreakHyphen/>
        <w:t>23</w:t>
      </w:r>
      <w:r>
        <w:noBreakHyphen/>
        <w:t>430 OF THE 1976 CODE, RELATING TO THE CARRYING OF WEAPONS ON SCHOOL PROPERTY, TO PROVIDE THAT THIS SECTION DOES NOT APPLY TO A PERSON WHO IS AUTHORIZED TO CARRY A CONCEALED WEAPON WHEN THE WEAPON IS INSIDE A MOTOR VEHICLE.</w:t>
      </w:r>
    </w:p>
    <w:p w:rsidR="00B474FB" w:rsidRDefault="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13E6">
        <w:rPr>
          <w:rFonts w:eastAsia="Times New Roman"/>
          <w:color w:val="000000" w:themeColor="text1"/>
          <w:u w:color="000000" w:themeColor="text1"/>
        </w:rPr>
        <w:t>SECTION</w:t>
      </w:r>
      <w:r w:rsidRPr="00DA13E6">
        <w:rPr>
          <w:rFonts w:eastAsia="Times New Roman"/>
          <w:color w:val="000000" w:themeColor="text1"/>
          <w:u w:color="000000" w:themeColor="text1"/>
        </w:rPr>
        <w:tab/>
        <w:t>1.</w:t>
      </w:r>
      <w:r w:rsidRPr="00DA13E6">
        <w:rPr>
          <w:rFonts w:eastAsia="Times New Roman"/>
          <w:color w:val="000000" w:themeColor="text1"/>
          <w:u w:color="000000" w:themeColor="text1"/>
        </w:rPr>
        <w:tab/>
      </w:r>
      <w:r w:rsidRPr="00DA13E6">
        <w:rPr>
          <w:rFonts w:eastAsia="Times New Roman"/>
          <w:color w:val="000000" w:themeColor="text1"/>
          <w:szCs w:val="20"/>
          <w:u w:color="000000" w:themeColor="text1"/>
        </w:rPr>
        <w:t>Section 16</w:t>
      </w:r>
      <w:r w:rsidRPr="00DA13E6">
        <w:rPr>
          <w:rFonts w:eastAsia="Times New Roman"/>
          <w:color w:val="000000" w:themeColor="text1"/>
          <w:szCs w:val="20"/>
          <w:u w:color="000000" w:themeColor="text1"/>
        </w:rPr>
        <w:noBreakHyphen/>
        <w:t>23</w:t>
      </w:r>
      <w:r w:rsidRPr="00DA13E6">
        <w:rPr>
          <w:rFonts w:eastAsia="Times New Roman"/>
          <w:color w:val="000000" w:themeColor="text1"/>
          <w:szCs w:val="20"/>
          <w:u w:color="000000" w:themeColor="text1"/>
        </w:rPr>
        <w:noBreakHyphen/>
        <w:t>430 of the 1976 Code is amended to read:</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74FB" w:rsidRPr="00DA13E6" w:rsidRDefault="00B474FB" w:rsidP="00B474FB">
      <w:pPr>
        <w:tabs>
          <w:tab w:val="left" w:pos="216"/>
          <w:tab w:val="left" w:pos="432"/>
          <w:tab w:val="left" w:pos="648"/>
          <w:tab w:val="left" w:pos="864"/>
          <w:tab w:val="left" w:pos="117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13E6">
        <w:rPr>
          <w:rFonts w:eastAsia="Times New Roman"/>
          <w:color w:val="000000" w:themeColor="text1"/>
          <w:szCs w:val="20"/>
          <w:u w:color="000000" w:themeColor="text1"/>
        </w:rPr>
        <w:tab/>
        <w:t>“</w:t>
      </w:r>
      <w:r w:rsidR="001D7259" w:rsidRPr="00DA13E6">
        <w:rPr>
          <w:rFonts w:eastAsia="Times New Roman"/>
          <w:color w:val="000000" w:themeColor="text1"/>
          <w:u w:color="000000" w:themeColor="text1"/>
        </w:rPr>
        <w:tab/>
      </w:r>
      <w:r w:rsidR="001D7259" w:rsidRPr="00DA13E6">
        <w:rPr>
          <w:rFonts w:eastAsia="Times New Roman"/>
          <w:color w:val="000000" w:themeColor="text1"/>
          <w:szCs w:val="20"/>
          <w:u w:color="000000" w:themeColor="text1"/>
        </w:rPr>
        <w:t>Section 16</w:t>
      </w:r>
      <w:r w:rsidR="001D7259" w:rsidRPr="00DA13E6">
        <w:rPr>
          <w:rFonts w:eastAsia="Times New Roman"/>
          <w:color w:val="000000" w:themeColor="text1"/>
          <w:szCs w:val="20"/>
          <w:u w:color="000000" w:themeColor="text1"/>
        </w:rPr>
        <w:noBreakHyphen/>
        <w:t>23</w:t>
      </w:r>
      <w:r w:rsidR="001D7259" w:rsidRPr="00DA13E6">
        <w:rPr>
          <w:rFonts w:eastAsia="Times New Roman"/>
          <w:color w:val="000000" w:themeColor="text1"/>
          <w:szCs w:val="20"/>
          <w:u w:color="000000" w:themeColor="text1"/>
        </w:rPr>
        <w:noBreakHyphen/>
        <w:t>430</w:t>
      </w:r>
      <w:r w:rsidR="001D7259">
        <w:rPr>
          <w:rFonts w:eastAsia="Times New Roman"/>
          <w:color w:val="000000" w:themeColor="text1"/>
          <w:szCs w:val="20"/>
          <w:u w:color="000000" w:themeColor="text1"/>
        </w:rPr>
        <w:t xml:space="preserve">.  </w:t>
      </w:r>
      <w:r w:rsidRPr="00DA13E6">
        <w:rPr>
          <w:strike/>
        </w:rPr>
        <w:t>(1)</w:t>
      </w:r>
      <w:r w:rsidRPr="00DA13E6">
        <w:rPr>
          <w:u w:val="single"/>
        </w:rPr>
        <w:t>(A)</w:t>
      </w:r>
      <w:r>
        <w:tab/>
      </w:r>
      <w:r w:rsidRPr="00DA13E6">
        <w:t xml:space="preserve">It shall be unlawful for any person, except </w:t>
      </w:r>
      <w:r>
        <w:t>s</w:t>
      </w:r>
      <w:r w:rsidRPr="00DA13E6">
        <w:t>tate, county</w:t>
      </w:r>
      <w:r>
        <w:t>,</w:t>
      </w:r>
      <w:r w:rsidR="007E3345">
        <w:t xml:space="preserve"> or municipal law </w:t>
      </w:r>
      <w:r w:rsidRPr="00DA13E6">
        <w:t>enforcement officers or personnel authorized by school officials, to carry on his person, while on any elementary or secondary school property, a knife, with a blade over two inches long, a blackjack, a metal pipe or pole, firearms</w:t>
      </w:r>
      <w:r>
        <w:t>,</w:t>
      </w:r>
      <w:r w:rsidRPr="00DA13E6">
        <w:t xml:space="preserve"> or any other type of weapon, device</w:t>
      </w:r>
      <w:r>
        <w:t>,</w:t>
      </w:r>
      <w:r w:rsidRPr="00DA13E6">
        <w:t xml:space="preserve"> or object which may be used to inflict bodily injury or death. </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13E6">
        <w:rPr>
          <w:rFonts w:eastAsia="Times New Roman"/>
          <w:color w:val="000000" w:themeColor="text1"/>
          <w:szCs w:val="24"/>
        </w:rPr>
        <w:tab/>
      </w:r>
      <w:r w:rsidRPr="00DA13E6">
        <w:rPr>
          <w:rFonts w:eastAsia="Times New Roman"/>
          <w:color w:val="000000" w:themeColor="text1"/>
          <w:szCs w:val="24"/>
          <w:u w:val="single"/>
        </w:rPr>
        <w:t>(B)</w:t>
      </w:r>
      <w:r w:rsidRPr="00DA13E6">
        <w:rPr>
          <w:rFonts w:eastAsia="Times New Roman"/>
          <w:color w:val="000000" w:themeColor="text1"/>
          <w:szCs w:val="24"/>
          <w:u w:color="000000" w:themeColor="text1"/>
        </w:rPr>
        <w:tab/>
      </w:r>
      <w:r w:rsidRPr="00DA13E6">
        <w:rPr>
          <w:rFonts w:eastAsia="Times New Roman"/>
          <w:color w:val="000000" w:themeColor="text1"/>
          <w:szCs w:val="24"/>
          <w:u w:val="single"/>
        </w:rPr>
        <w:t>This section does not apply to a person who is authorized to carry a concealed weapon pursuant to Article 4, Chapter 31, Title 23 when the weapon remains inside an attended or locked motor vehicle</w:t>
      </w:r>
      <w:r>
        <w:rPr>
          <w:rFonts w:eastAsia="Times New Roman"/>
          <w:color w:val="000000" w:themeColor="text1"/>
          <w:szCs w:val="24"/>
          <w:u w:val="single"/>
        </w:rPr>
        <w:t xml:space="preserve"> and is secured in a closed glove compartment, closed console, closed trunk, or in a closed container secured by an integral fastener and transported in the luggage compartment of the vehicle</w:t>
      </w:r>
      <w:r w:rsidRPr="00DA13E6">
        <w:rPr>
          <w:rFonts w:eastAsia="Times New Roman"/>
          <w:color w:val="000000" w:themeColor="text1"/>
          <w:szCs w:val="24"/>
          <w:u w:val="single"/>
        </w:rPr>
        <w:t>.</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A13E6">
        <w:tab/>
      </w:r>
      <w:r w:rsidRPr="00DA13E6">
        <w:rPr>
          <w:strike/>
        </w:rPr>
        <w:t>(2)</w:t>
      </w:r>
      <w:r w:rsidRPr="00DA13E6">
        <w:rPr>
          <w:u w:val="single"/>
        </w:rPr>
        <w:t>(C)</w:t>
      </w:r>
      <w:r>
        <w:tab/>
      </w:r>
      <w:r w:rsidRPr="00DA13E6">
        <w:t xml:space="preserve">A person who violates the provisions of this section is guilty of a felony and, upon conviction, must be fined not more than one thousand dollars or imprisoned not more than five years, or both.  Any weapon or object used in violation of this section </w:t>
      </w:r>
      <w:r w:rsidRPr="00DA13E6">
        <w:lastRenderedPageBreak/>
        <w:t>may be confiscated by the law enforcement division making the arrest.</w:t>
      </w:r>
      <w:r w:rsidRPr="00DA13E6">
        <w:rPr>
          <w:rFonts w:eastAsia="Times New Roman"/>
          <w:color w:val="000000" w:themeColor="text1"/>
          <w:szCs w:val="24"/>
          <w:u w:color="000000" w:themeColor="text1"/>
        </w:rPr>
        <w:t>”</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474FB"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13E6">
        <w:rPr>
          <w:rFonts w:eastAsia="Times New Roman"/>
          <w:color w:val="000000" w:themeColor="text1"/>
          <w:u w:color="000000" w:themeColor="text1"/>
        </w:rPr>
        <w:t>SECTION</w:t>
      </w:r>
      <w:r w:rsidRPr="00DA13E6">
        <w:rPr>
          <w:rFonts w:eastAsia="Times New Roman"/>
          <w:color w:val="000000" w:themeColor="text1"/>
          <w:u w:color="000000" w:themeColor="text1"/>
        </w:rPr>
        <w:tab/>
        <w:t>2.</w:t>
      </w:r>
      <w:r w:rsidRPr="00DA13E6">
        <w:rPr>
          <w:rFonts w:eastAsia="Times New Roman"/>
          <w:color w:val="000000" w:themeColor="text1"/>
          <w:u w:color="000000" w:themeColor="text1"/>
        </w:rPr>
        <w:tab/>
      </w:r>
      <w:r>
        <w:rPr>
          <w:rFonts w:eastAsia="Times New Roman"/>
          <w:color w:val="000000" w:themeColor="text1"/>
          <w:szCs w:val="20"/>
          <w:u w:color="000000" w:themeColor="text1"/>
        </w:rPr>
        <w:t>Section 16</w:t>
      </w:r>
      <w:r>
        <w:rPr>
          <w:rFonts w:eastAsia="Times New Roman"/>
          <w:color w:val="000000" w:themeColor="text1"/>
          <w:szCs w:val="20"/>
          <w:u w:color="000000" w:themeColor="text1"/>
        </w:rPr>
        <w:noBreakHyphen/>
        <w:t>23</w:t>
      </w:r>
      <w:r>
        <w:rPr>
          <w:rFonts w:eastAsia="Times New Roman"/>
          <w:color w:val="000000" w:themeColor="text1"/>
          <w:szCs w:val="20"/>
          <w:u w:color="000000" w:themeColor="text1"/>
        </w:rPr>
        <w:noBreakHyphen/>
        <w:t>42</w:t>
      </w:r>
      <w:r w:rsidRPr="00DA13E6">
        <w:rPr>
          <w:rFonts w:eastAsia="Times New Roman"/>
          <w:color w:val="000000" w:themeColor="text1"/>
          <w:szCs w:val="20"/>
          <w:u w:color="000000" w:themeColor="text1"/>
        </w:rPr>
        <w:t>0</w:t>
      </w:r>
      <w:r>
        <w:rPr>
          <w:rFonts w:eastAsia="Times New Roman"/>
          <w:color w:val="000000" w:themeColor="text1"/>
          <w:szCs w:val="20"/>
          <w:u w:color="000000" w:themeColor="text1"/>
        </w:rPr>
        <w:t>(A)</w:t>
      </w:r>
      <w:r w:rsidRPr="00DA13E6">
        <w:rPr>
          <w:rFonts w:eastAsia="Times New Roman"/>
          <w:color w:val="000000" w:themeColor="text1"/>
          <w:szCs w:val="20"/>
          <w:u w:color="000000" w:themeColor="text1"/>
        </w:rPr>
        <w:t xml:space="preserve"> of the 1976 Code is amended to read:</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1D7259">
        <w:rPr>
          <w:rFonts w:eastAsia="Times New Roman"/>
          <w:color w:val="000000" w:themeColor="text1"/>
          <w:szCs w:val="20"/>
          <w:u w:color="000000" w:themeColor="text1"/>
        </w:rPr>
        <w:t>Section 16</w:t>
      </w:r>
      <w:r w:rsidR="001D7259">
        <w:rPr>
          <w:rFonts w:eastAsia="Times New Roman"/>
          <w:color w:val="000000" w:themeColor="text1"/>
          <w:szCs w:val="20"/>
          <w:u w:color="000000" w:themeColor="text1"/>
        </w:rPr>
        <w:noBreakHyphen/>
        <w:t>23</w:t>
      </w:r>
      <w:r w:rsidR="001D7259">
        <w:rPr>
          <w:rFonts w:eastAsia="Times New Roman"/>
          <w:color w:val="000000" w:themeColor="text1"/>
          <w:szCs w:val="20"/>
          <w:u w:color="000000" w:themeColor="text1"/>
        </w:rPr>
        <w:noBreakHyphen/>
        <w:t>42</w:t>
      </w:r>
      <w:r w:rsidR="001D7259" w:rsidRPr="00DA13E6">
        <w:rPr>
          <w:rFonts w:eastAsia="Times New Roman"/>
          <w:color w:val="000000" w:themeColor="text1"/>
          <w:szCs w:val="20"/>
          <w:u w:color="000000" w:themeColor="text1"/>
        </w:rPr>
        <w:t>0</w:t>
      </w:r>
      <w:r w:rsidR="001D7259">
        <w:rPr>
          <w:rFonts w:eastAsia="Times New Roman"/>
          <w:color w:val="000000" w:themeColor="text1"/>
          <w:szCs w:val="20"/>
          <w:u w:color="000000" w:themeColor="text1"/>
        </w:rPr>
        <w:t xml:space="preserve">.  </w:t>
      </w:r>
      <w:r>
        <w:t>(A)</w:t>
      </w:r>
      <w:r>
        <w:tab/>
      </w:r>
      <w:r w:rsidRPr="00DA13E6">
        <w:t>It is unlawful for a person to possess a firearm of any kind on any premises or property owned, operated, or controlled by a private or public school, college, university, technical college, other post</w:t>
      </w:r>
      <w:r w:rsidRPr="00DA13E6">
        <w:noBreakHyphen/>
        <w:t>secondary institution, or in any publicly</w:t>
      </w:r>
      <w:r w:rsidRPr="00DA13E6">
        <w:noBreakHyphen/>
        <w:t>owned building, without the express permission of the authorities in charge of the premises or property.</w:t>
      </w:r>
      <w:r>
        <w:t xml:space="preserve">  </w:t>
      </w:r>
      <w:r w:rsidRPr="00DA13E6">
        <w:rPr>
          <w:u w:val="single"/>
        </w:rPr>
        <w:t>Th</w:t>
      </w:r>
      <w:r>
        <w:rPr>
          <w:u w:val="single"/>
        </w:rPr>
        <w:t>e</w:t>
      </w:r>
      <w:r w:rsidRPr="00DA13E6">
        <w:rPr>
          <w:u w:val="single"/>
        </w:rPr>
        <w:t xml:space="preserve"> </w:t>
      </w:r>
      <w:r>
        <w:rPr>
          <w:u w:val="single"/>
        </w:rPr>
        <w:t xml:space="preserve">provisions of this </w:t>
      </w:r>
      <w:r w:rsidRPr="00DA13E6">
        <w:rPr>
          <w:u w:val="single"/>
        </w:rPr>
        <w:t xml:space="preserve">subsection </w:t>
      </w:r>
      <w:r>
        <w:rPr>
          <w:u w:val="single"/>
        </w:rPr>
        <w:t>related to any premises or property owned, operated, or controlled by a private or public school, college, university, technical college, or other post-secondary institution, do</w:t>
      </w:r>
      <w:r w:rsidRPr="00DA13E6">
        <w:rPr>
          <w:u w:val="single"/>
        </w:rPr>
        <w:t xml:space="preserve"> not apply to a person who is authorized to carry a concealed weapon pursuant to Article 4, Chapter 31, Title 23 when the weapon remains inside an attended or locked motor vehicle and is </w:t>
      </w:r>
      <w:r>
        <w:rPr>
          <w:rFonts w:eastAsia="Times New Roman"/>
          <w:color w:val="000000" w:themeColor="text1"/>
          <w:szCs w:val="24"/>
          <w:u w:val="single"/>
        </w:rPr>
        <w:t>secured in a closed glove compartment, closed console, closed trunk, or in a closed container secured by an integral fastener and transported in the luggage compartment of the vehicle</w:t>
      </w:r>
      <w:r w:rsidRPr="00DA13E6">
        <w:rPr>
          <w:u w:val="single"/>
        </w:rPr>
        <w:t>.</w:t>
      </w:r>
      <w:r>
        <w:t>”</w:t>
      </w:r>
      <w:r w:rsidRPr="00DA13E6">
        <w:t xml:space="preserve"> </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p>
    <w:p w:rsidR="00B474FB"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sidRPr="00DA13E6">
        <w:rPr>
          <w:rFonts w:eastAsia="Times New Roman"/>
        </w:rPr>
        <w:t>.</w:t>
      </w:r>
      <w:r w:rsidRPr="00DA13E6">
        <w:rPr>
          <w:rFonts w:eastAsia="Times New Roman"/>
        </w:rPr>
        <w:tab/>
        <w:t>This act takes effect upon approval by the Governor.</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72C9" w:rsidRDefault="009972C9" w:rsidP="006F27F7">
      <w:pPr>
        <w:suppressAutoHyphens/>
        <w:jc w:val="both"/>
        <w:rPr>
          <w:rFonts w:eastAsia="Times New Roman"/>
        </w:rPr>
      </w:pPr>
    </w:p>
    <w:sectPr w:rsidR="009972C9" w:rsidSect="00475C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2C9" w:rsidRDefault="00475C14">
      <w:r>
        <w:separator/>
      </w:r>
    </w:p>
  </w:endnote>
  <w:endnote w:type="continuationSeparator" w:id="1">
    <w:p w:rsidR="009972C9" w:rsidRDefault="00475C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C3BD69-BB2E-49B2-9267-949A09DFDF19}"/>
    <w:embedBold r:id="rId2" w:fontKey="{3ED454C0-C1D9-4EE7-B5B8-64166A15FED8}"/>
  </w:font>
  <w:font w:name="Calibri">
    <w:panose1 w:val="020F0502020204030204"/>
    <w:charset w:val="00"/>
    <w:family w:val="swiss"/>
    <w:pitch w:val="variable"/>
    <w:sig w:usb0="A00002EF" w:usb1="4000207B" w:usb2="00000000" w:usb3="00000000" w:csb0="0000009F" w:csb1="00000000"/>
    <w:embedRegular r:id="rId3" w:fontKey="{CA141A6A-B831-41FC-91D4-D706A3206471}"/>
  </w:font>
  <w:font w:name="Cambria">
    <w:panose1 w:val="02040503050406030204"/>
    <w:charset w:val="00"/>
    <w:family w:val="roman"/>
    <w:pitch w:val="variable"/>
    <w:sig w:usb0="A00002EF" w:usb1="4000004B" w:usb2="00000000" w:usb3="00000000" w:csb0="0000009F" w:csb1="00000000"/>
    <w:embedRegular r:id="rId4" w:fontKey="{EE7F01E5-7D76-4D4D-9781-F11E3802F5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C9" w:rsidRDefault="00475C14">
    <w:pPr>
      <w:pStyle w:val="Footer"/>
      <w:tabs>
        <w:tab w:val="clear" w:pos="4680"/>
        <w:tab w:val="clear" w:pos="9360"/>
        <w:tab w:val="center" w:pos="2995"/>
      </w:tabs>
      <w:spacing w:before="120"/>
    </w:pPr>
    <w:r>
      <w:t>[593-</w:t>
    </w:r>
    <w:fldSimple w:instr=" PAGE  \* MERGEFORMAT ">
      <w:r w:rsidR="006F27F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14" w:rsidRDefault="00475C14">
    <w:pPr>
      <w:pStyle w:val="Footer"/>
      <w:tabs>
        <w:tab w:val="clear" w:pos="4680"/>
        <w:tab w:val="clear" w:pos="9360"/>
        <w:tab w:val="center" w:pos="2995"/>
      </w:tabs>
      <w:spacing w:before="120"/>
    </w:pPr>
    <w:r>
      <w:t>[593]</w:t>
    </w:r>
    <w:r>
      <w:tab/>
    </w:r>
    <w:fldSimple w:instr=" PAGE  \* MERGEFORMAT ">
      <w:r w:rsidR="006F27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2C9" w:rsidRDefault="00475C14">
      <w:r>
        <w:separator/>
      </w:r>
    </w:p>
  </w:footnote>
  <w:footnote w:type="continuationSeparator" w:id="1">
    <w:p w:rsidR="009972C9" w:rsidRDefault="00475C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3CWPS.KMM.SRM"/>
    <w:docVar w:name="CoverAttorneyInitials" w:val="KMM"/>
    <w:docVar w:name="CoverAttorneyLastName" w:val="Moffitt"/>
    <w:docVar w:name="CoverBillType" w:val="b"/>
    <w:docVar w:name="CoverSenator" w:val="SRM"/>
    <w:docVar w:name="dvBillNumber" w:val="593"/>
    <w:docVar w:name="dvBillNumberPrefix" w:val="S. "/>
    <w:docVar w:name="dvOriginalBody" w:val="Senate"/>
    <w:docVar w:name="fulldraftpath" w:val="L:\S-RES\SRM\003CWPS.KMM.SRM.DOCX"/>
    <w:docVar w:name="NameofBody" w:val="S"/>
    <w:docVar w:name="vgroup2" w:val="S-RES"/>
  </w:docVars>
  <w:rsids>
    <w:rsidRoot w:val="009972C9"/>
    <w:rsid w:val="001D7259"/>
    <w:rsid w:val="00475C14"/>
    <w:rsid w:val="004B17E8"/>
    <w:rsid w:val="006F27F7"/>
    <w:rsid w:val="007002C0"/>
    <w:rsid w:val="007D592A"/>
    <w:rsid w:val="007E3345"/>
    <w:rsid w:val="009972C9"/>
    <w:rsid w:val="00A72C58"/>
    <w:rsid w:val="00B474FB"/>
    <w:rsid w:val="00BB3F7E"/>
    <w:rsid w:val="00C3304C"/>
    <w:rsid w:val="00C56D70"/>
    <w:rsid w:val="00D0702C"/>
    <w:rsid w:val="00E31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72C9"/>
    <w:pPr>
      <w:tabs>
        <w:tab w:val="center" w:pos="4680"/>
        <w:tab w:val="right" w:pos="9360"/>
      </w:tabs>
    </w:pPr>
  </w:style>
  <w:style w:type="character" w:customStyle="1" w:styleId="FooterChar">
    <w:name w:val="Footer Char"/>
    <w:basedOn w:val="DefaultParagraphFont"/>
    <w:link w:val="Footer"/>
    <w:uiPriority w:val="99"/>
    <w:semiHidden/>
    <w:rsid w:val="009972C9"/>
  </w:style>
  <w:style w:type="character" w:styleId="PageNumber">
    <w:name w:val="page number"/>
    <w:basedOn w:val="DefaultParagraphFont"/>
    <w:uiPriority w:val="99"/>
    <w:semiHidden/>
    <w:unhideWhenUsed/>
    <w:rsid w:val="009972C9"/>
  </w:style>
  <w:style w:type="character" w:styleId="LineNumber">
    <w:name w:val="line number"/>
    <w:basedOn w:val="DefaultParagraphFont"/>
    <w:uiPriority w:val="99"/>
    <w:semiHidden/>
    <w:unhideWhenUsed/>
    <w:rsid w:val="009972C9"/>
  </w:style>
  <w:style w:type="paragraph" w:styleId="Header">
    <w:name w:val="header"/>
    <w:basedOn w:val="Normal"/>
    <w:link w:val="HeaderChar"/>
    <w:uiPriority w:val="99"/>
    <w:semiHidden/>
    <w:unhideWhenUsed/>
    <w:rsid w:val="009972C9"/>
    <w:pPr>
      <w:tabs>
        <w:tab w:val="center" w:pos="4680"/>
        <w:tab w:val="right" w:pos="9360"/>
      </w:tabs>
    </w:pPr>
  </w:style>
  <w:style w:type="character" w:customStyle="1" w:styleId="HeaderChar">
    <w:name w:val="Header Char"/>
    <w:basedOn w:val="DefaultParagraphFont"/>
    <w:link w:val="Header"/>
    <w:uiPriority w:val="99"/>
    <w:semiHidden/>
    <w:rsid w:val="009972C9"/>
  </w:style>
  <w:style w:type="paragraph" w:customStyle="1" w:styleId="BillDots">
    <w:name w:val="BillDots"/>
    <w:basedOn w:val="Normal"/>
    <w:qFormat/>
    <w:rsid w:val="009972C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972C9"/>
    <w:pPr>
      <w:tabs>
        <w:tab w:val="right" w:pos="5904"/>
      </w:tabs>
    </w:pPr>
  </w:style>
  <w:style w:type="character" w:styleId="FollowedHyperlink">
    <w:name w:val="FollowedHyperlink"/>
    <w:basedOn w:val="DefaultParagraphFont"/>
    <w:uiPriority w:val="99"/>
    <w:semiHidden/>
    <w:unhideWhenUsed/>
    <w:rsid w:val="00D070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2475</Characters>
  <Application>Microsoft Office Word</Application>
  <DocSecurity>0</DocSecurity>
  <Lines>20</Lines>
  <Paragraphs>5</Paragraphs>
  <ScaleCrop>false</ScaleCrop>
  <Company> </Company>
  <LinksUpToDate>false</LinksUpToDate>
  <CharactersWithSpaces>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AMH</cp:lastModifiedBy>
  <cp:revision>2</cp:revision>
  <cp:lastPrinted>2009-03-18T13:49:00Z</cp:lastPrinted>
  <dcterms:created xsi:type="dcterms:W3CDTF">2009-04-29T18:08:00Z</dcterms:created>
  <dcterms:modified xsi:type="dcterms:W3CDTF">2009-04-29T18:08:00Z</dcterms:modified>
</cp:coreProperties>
</file>