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AE36C5">
        <w:t>AMENDMENT ADOPTED</w:t>
      </w:r>
    </w:p>
    <w:p w:rsidR="00166BE2"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166BE2">
        <w:t>, 2010</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Pr="00166BE2" w:rsidRDefault="00166BE2" w:rsidP="00166BE2">
      <w:pPr>
        <w:tabs>
          <w:tab w:val="right" w:pos="5933"/>
        </w:tabs>
        <w:suppressAutoHyphens/>
      </w:pPr>
      <w:r>
        <w:tab/>
      </w:r>
      <w:r>
        <w:rPr>
          <w:b/>
          <w:sz w:val="36"/>
        </w:rPr>
        <w:t>S. 613</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166BE2"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BE2" w:rsidRDefault="00AE36C5" w:rsidP="0014304C">
      <w:pPr>
        <w:tabs>
          <w:tab w:val="right" w:pos="5933"/>
        </w:tabs>
        <w:suppressAutoHyphens/>
      </w:pPr>
      <w:r>
        <w:t>S. Printed 3/30</w:t>
      </w:r>
      <w:r w:rsidR="00166BE2">
        <w:t>/10--S.</w:t>
      </w:r>
      <w:r w:rsidR="0014304C">
        <w:tab/>
        <w:t>[SEC 3/31/10 1:58 PM]</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166BE2" w:rsidRDefault="00166BE2" w:rsidP="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BE2"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BE2" w:rsidSect="00166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670(6)</w:t>
      </w:r>
      <w:r w:rsidR="00AE36C5">
        <w:rPr>
          <w:rFonts w:eastAsia="MS Mincho"/>
        </w:rPr>
        <w:t xml:space="preserve"> </w:t>
      </w:r>
      <w:r w:rsidR="00AE36C5" w:rsidRPr="00451BA6">
        <w:rPr>
          <w:snapToGrid w:val="0"/>
        </w:rPr>
        <w:t>and Section 38</w:t>
      </w:r>
      <w:r w:rsidR="00AE36C5">
        <w:rPr>
          <w:snapToGrid w:val="0"/>
        </w:rPr>
        <w:noBreakHyphen/>
      </w:r>
      <w:r w:rsidR="00AE36C5" w:rsidRPr="00451BA6">
        <w:rPr>
          <w:snapToGrid w:val="0"/>
        </w:rPr>
        <w:t>71</w:t>
      </w:r>
      <w:r w:rsidR="00AE36C5">
        <w:rPr>
          <w:snapToGrid w:val="0"/>
        </w:rPr>
        <w:noBreakHyphen/>
      </w:r>
      <w:r w:rsidR="00AE36C5" w:rsidRPr="00451BA6">
        <w:rPr>
          <w:snapToGrid w:val="0"/>
        </w:rPr>
        <w:t>840(14)</w:t>
      </w:r>
      <w:r>
        <w:rPr>
          <w:rFonts w:eastAsia="MS Mincho"/>
        </w:rPr>
        <w:t>, which is licensed to engage in the business of insurance in this State and which is subject to state insurance regulation.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sidRPr="00451BA6">
        <w:rPr>
          <w:snapToGrid w:val="0"/>
        </w:rPr>
        <w:t>(4)</w:t>
      </w:r>
      <w:r>
        <w:rPr>
          <w:snapToGrid w:val="0"/>
        </w:rPr>
        <w:tab/>
      </w:r>
      <w:r w:rsidRPr="00451BA6">
        <w:rPr>
          <w:snapToGrid w:val="0"/>
        </w:rPr>
        <w:t xml:space="preserve">‘Health insurance plan’ means an individual health plan, a group health plan, or a health benefit plan, including the State Health Plan, that is delivered, issued for delivery, or renewed in this State and provides health insurance coverage. </w:t>
      </w:r>
    </w:p>
    <w:p w:rsidR="00AE36C5" w:rsidRDefault="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451BA6">
        <w:rPr>
          <w:snapToGrid w:val="0"/>
        </w:rPr>
        <w:tab/>
      </w:r>
      <w:r>
        <w:rPr>
          <w:snapToGrid w:val="0"/>
        </w:rPr>
        <w:tab/>
      </w:r>
      <w:r w:rsidRPr="00451BA6">
        <w:rPr>
          <w:snapToGrid w:val="0"/>
        </w:rPr>
        <w:t>(</w:t>
      </w:r>
      <w:r>
        <w:rPr>
          <w:snapToGrid w:val="0"/>
        </w:rPr>
        <w:t>5</w:t>
      </w:r>
      <w:r w:rsidRPr="00451BA6">
        <w:rPr>
          <w:snapToGrid w:val="0"/>
        </w:rPr>
        <w:t>)</w:t>
      </w:r>
      <w:r w:rsidRPr="00451BA6">
        <w:rPr>
          <w:snapToGrid w:val="0"/>
        </w:rPr>
        <w:tab/>
        <w:t>‘Routine patient care costs’ means a physician fee, laboratory expense, or other expense associated with the hospitalization, administration of treatment, and evaluation of a patient during the course of treatment that are consistent with usual and customary patterns and standards of care incurred when an enrollee, subscriber, or insured receives medical care associated with an approved cancer clinical trial, and that would be covered if these items and services were provided other than in connection with an approved cancer clinical trial.</w:t>
      </w:r>
      <w:r w:rsidR="00166BE2">
        <w:rPr>
          <w:rFonts w:eastAsia="MS Mincho"/>
        </w:rPr>
        <w:tab/>
      </w:r>
    </w:p>
    <w:p w:rsidR="0085440C" w:rsidRDefault="00143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166BE2">
        <w:rPr>
          <w:rFonts w:eastAsia="MS Mincho"/>
        </w:rPr>
        <w:tab/>
        <w:t>(</w:t>
      </w:r>
      <w:r w:rsidR="00AE36C5">
        <w:rPr>
          <w:rFonts w:eastAsia="MS Mincho"/>
        </w:rPr>
        <w:t>6</w:t>
      </w:r>
      <w:r w:rsidR="00166BE2">
        <w:rPr>
          <w:rFonts w:eastAsia="MS Mincho"/>
        </w:rPr>
        <w:t>)</w:t>
      </w:r>
      <w:r w:rsidR="00166BE2">
        <w:rPr>
          <w:rFonts w:eastAsia="MS Mincho"/>
        </w:rPr>
        <w:tab/>
        <w:t>‘State Health Plan’ means the employee and retiree insurance program provided for in Article 5, Chapter 11, Title 1.</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health insurance p</w:t>
      </w:r>
      <w:r w:rsidR="00AE36C5">
        <w:rPr>
          <w:rFonts w:eastAsia="MS Mincho"/>
        </w:rPr>
        <w:t>lan must provide coverage for</w:t>
      </w:r>
      <w:r>
        <w:rPr>
          <w:rFonts w:eastAsia="MS Mincho"/>
        </w:rPr>
        <w:t xml:space="preserve"> </w:t>
      </w:r>
      <w:r w:rsidR="00AE36C5">
        <w:rPr>
          <w:snapToGrid w:val="0"/>
        </w:rPr>
        <w:t xml:space="preserve">a </w:t>
      </w:r>
      <w:r w:rsidR="00AE36C5" w:rsidRPr="00451BA6">
        <w:rPr>
          <w:snapToGrid w:val="0"/>
        </w:rPr>
        <w:t>covered person</w:t>
      </w:r>
      <w:r w:rsidR="00AE36C5">
        <w:rPr>
          <w:snapToGrid w:val="0"/>
        </w:rPr>
        <w:t xml:space="preserve"> </w:t>
      </w:r>
      <w:r>
        <w:rPr>
          <w:rFonts w:eastAsia="MS Mincho"/>
        </w:rPr>
        <w:t xml:space="preserve">who has had coverage under the plan for routine patient care costs incurred for cancer treatment and the </w:t>
      </w:r>
      <w:r w:rsidR="00AE36C5" w:rsidRPr="00451BA6">
        <w:rPr>
          <w:snapToGrid w:val="0"/>
        </w:rPr>
        <w:t>covered person</w:t>
      </w:r>
      <w:r w:rsidR="00AE36C5">
        <w:rPr>
          <w:snapToGrid w:val="0"/>
        </w:rPr>
        <w:t xml:space="preserve"> </w:t>
      </w:r>
      <w:r>
        <w:rPr>
          <w:rFonts w:eastAsia="MS Mincho"/>
        </w:rPr>
        <w:t xml:space="preserve">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 to a health insurance plan, an insurer may not refuse to renew or refuse to reissue or otherwise terminate or restrict coverage on a</w:t>
      </w:r>
      <w:r w:rsidR="00CC579C">
        <w:rPr>
          <w:rFonts w:eastAsia="MS Mincho"/>
        </w:rPr>
        <w:t xml:space="preserve"> covered person</w:t>
      </w:r>
      <w:r>
        <w:rPr>
          <w:rFonts w:eastAsia="MS Mincho"/>
        </w:rPr>
        <w:t xml:space="preserve"> solely because </w:t>
      </w:r>
      <w:r w:rsidR="00CC579C">
        <w:rPr>
          <w:rFonts w:eastAsia="MS Mincho"/>
        </w:rPr>
        <w:t xml:space="preserve">he </w:t>
      </w:r>
      <w:r>
        <w:rPr>
          <w:rFonts w:eastAsia="MS Mincho"/>
        </w:rPr>
        <w:t>has entered an approved cancer clinical trial.</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coverage required pursuant to subsection (B) must not be subject to dollar limits, deductibles, or coinsurance provisions that are less favorable to </w:t>
      </w:r>
      <w:r w:rsidR="00AE36C5" w:rsidRPr="00451BA6">
        <w:rPr>
          <w:snapToGrid w:val="0"/>
        </w:rPr>
        <w:t>a covered person</w:t>
      </w:r>
      <w:r>
        <w:rPr>
          <w:rFonts w:eastAsia="MS Mincho"/>
        </w:rPr>
        <w:t xml:space="preserve">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United States Food and Drug Administration;</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r>
        <w:rPr>
          <w:rFonts w:eastAsia="MS Mincho"/>
        </w:rPr>
        <w:t>”</w:t>
      </w:r>
    </w:p>
    <w:p w:rsidR="0085440C" w:rsidRDefault="0085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5440C" w:rsidRDefault="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 xml:space="preserve">This act takes effect </w:t>
      </w:r>
      <w:r w:rsidR="00C47DF5">
        <w:rPr>
          <w:rFonts w:eastAsia="MS Mincho"/>
        </w:rPr>
        <w:t xml:space="preserve">December </w:t>
      </w:r>
      <w:r w:rsidR="0014304C">
        <w:rPr>
          <w:rFonts w:eastAsia="MS Mincho"/>
        </w:rPr>
        <w:t>31</w:t>
      </w:r>
      <w:r w:rsidR="00C47DF5">
        <w:rPr>
          <w:rFonts w:eastAsia="MS Mincho"/>
        </w:rPr>
        <w:t>, 2010</w:t>
      </w:r>
      <w:r>
        <w:rPr>
          <w:rFonts w:eastAsia="MS Mincho"/>
        </w:rPr>
        <w:t>,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rsidR="0085440C" w:rsidRDefault="00166BE2" w:rsidP="002F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85440C" w:rsidSect="00166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6C5" w:rsidRDefault="00AE36C5">
      <w:r>
        <w:separator/>
      </w:r>
    </w:p>
  </w:endnote>
  <w:endnote w:type="continuationSeparator" w:id="0">
    <w:p w:rsidR="00AE36C5" w:rsidRDefault="00AE36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F206CD-C8B2-4BA3-9178-B44F6EFF956A}"/>
    <w:embedBold r:id="rId2" w:fontKey="{466B85BF-F686-4522-A4E1-7C7FFC2800C7}"/>
  </w:font>
  <w:font w:name="Calibri">
    <w:panose1 w:val="020F0502020204030204"/>
    <w:charset w:val="00"/>
    <w:family w:val="swiss"/>
    <w:pitch w:val="variable"/>
    <w:sig w:usb0="A00002EF" w:usb1="4000207B" w:usb2="00000000" w:usb3="00000000" w:csb0="0000009F" w:csb1="00000000"/>
    <w:embedRegular r:id="rId3" w:fontKey="{1AB65F29-B60C-4A3F-997A-E11A25A0BF53}"/>
  </w:font>
  <w:font w:name="Tahoma">
    <w:panose1 w:val="020B0604030504040204"/>
    <w:charset w:val="00"/>
    <w:family w:val="swiss"/>
    <w:pitch w:val="variable"/>
    <w:sig w:usb0="61002A87" w:usb1="80000000" w:usb2="00000008" w:usb3="00000000" w:csb0="000101FF" w:csb1="00000000"/>
    <w:embedRegular r:id="rId4" w:fontKey="{3BB4A86B-DFFB-4545-ABD8-017549143B1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1D1D5BD0-A4F6-4D67-B694-F7009A8573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C5" w:rsidRDefault="00AE36C5">
    <w:pPr>
      <w:pStyle w:val="Footer"/>
      <w:tabs>
        <w:tab w:val="clear" w:pos="4680"/>
        <w:tab w:val="clear" w:pos="9360"/>
        <w:tab w:val="center" w:pos="2995"/>
      </w:tabs>
      <w:spacing w:before="120"/>
    </w:pPr>
    <w:r>
      <w:t>[613-</w:t>
    </w:r>
    <w:fldSimple w:instr=" PAGE  \* MERGEFORMAT ">
      <w:r w:rsidR="002F71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6C5" w:rsidRDefault="00AE36C5">
    <w:pPr>
      <w:pStyle w:val="Footer"/>
      <w:tabs>
        <w:tab w:val="clear" w:pos="4680"/>
        <w:tab w:val="clear" w:pos="9360"/>
        <w:tab w:val="center" w:pos="2995"/>
      </w:tabs>
      <w:spacing w:before="120"/>
    </w:pPr>
    <w:r>
      <w:t>[613]</w:t>
    </w:r>
    <w:r>
      <w:tab/>
    </w:r>
    <w:fldSimple w:instr=" PAGE  \* MERGEFORMAT ">
      <w:r w:rsidR="002F71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6C5" w:rsidRDefault="00AE36C5">
      <w:r>
        <w:separator/>
      </w:r>
    </w:p>
  </w:footnote>
  <w:footnote w:type="continuationSeparator" w:id="0">
    <w:p w:rsidR="00AE36C5" w:rsidRDefault="00AE36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w:rsids>
    <w:rsidRoot w:val="0085440C"/>
    <w:rsid w:val="0014304C"/>
    <w:rsid w:val="00166BE2"/>
    <w:rsid w:val="002F71F9"/>
    <w:rsid w:val="003B0F08"/>
    <w:rsid w:val="00621997"/>
    <w:rsid w:val="006376A0"/>
    <w:rsid w:val="0085440C"/>
    <w:rsid w:val="00A033F5"/>
    <w:rsid w:val="00AE36C5"/>
    <w:rsid w:val="00BD3E40"/>
    <w:rsid w:val="00C47DF5"/>
    <w:rsid w:val="00CC5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4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44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40C"/>
    <w:rPr>
      <w:rFonts w:eastAsia="Times New Roman" w:cs="Times New Roman"/>
      <w:b/>
      <w:sz w:val="30"/>
      <w:szCs w:val="20"/>
    </w:rPr>
  </w:style>
  <w:style w:type="paragraph" w:styleId="Header">
    <w:name w:val="header"/>
    <w:basedOn w:val="Normal"/>
    <w:link w:val="HeaderChar"/>
    <w:unhideWhenUsed/>
    <w:rsid w:val="0085440C"/>
    <w:pPr>
      <w:tabs>
        <w:tab w:val="center" w:pos="4320"/>
        <w:tab w:val="right" w:pos="8640"/>
      </w:tabs>
    </w:pPr>
  </w:style>
  <w:style w:type="character" w:customStyle="1" w:styleId="HeaderChar">
    <w:name w:val="Header Char"/>
    <w:basedOn w:val="DefaultParagraphFont"/>
    <w:link w:val="Header"/>
    <w:rsid w:val="0085440C"/>
    <w:rPr>
      <w:rFonts w:eastAsia="Times New Roman" w:cs="Times New Roman"/>
      <w:szCs w:val="20"/>
    </w:rPr>
  </w:style>
  <w:style w:type="paragraph" w:styleId="Footer">
    <w:name w:val="footer"/>
    <w:basedOn w:val="Normal"/>
    <w:link w:val="FooterChar"/>
    <w:uiPriority w:val="99"/>
    <w:unhideWhenUsed/>
    <w:rsid w:val="0085440C"/>
    <w:pPr>
      <w:tabs>
        <w:tab w:val="center" w:pos="4680"/>
        <w:tab w:val="right" w:pos="9360"/>
      </w:tabs>
    </w:pPr>
  </w:style>
  <w:style w:type="character" w:customStyle="1" w:styleId="FooterChar">
    <w:name w:val="Footer Char"/>
    <w:basedOn w:val="DefaultParagraphFont"/>
    <w:link w:val="Footer"/>
    <w:uiPriority w:val="99"/>
    <w:rsid w:val="0085440C"/>
    <w:rPr>
      <w:rFonts w:eastAsia="Times New Roman" w:cs="Times New Roman"/>
      <w:szCs w:val="20"/>
    </w:rPr>
  </w:style>
  <w:style w:type="character" w:styleId="PageNumber">
    <w:name w:val="page number"/>
    <w:basedOn w:val="DefaultParagraphFont"/>
    <w:uiPriority w:val="99"/>
    <w:semiHidden/>
    <w:unhideWhenUsed/>
    <w:rsid w:val="0085440C"/>
  </w:style>
  <w:style w:type="character" w:styleId="LineNumber">
    <w:name w:val="line number"/>
    <w:basedOn w:val="DefaultParagraphFont"/>
    <w:uiPriority w:val="99"/>
    <w:semiHidden/>
    <w:unhideWhenUsed/>
    <w:rsid w:val="0085440C"/>
  </w:style>
  <w:style w:type="paragraph" w:customStyle="1" w:styleId="BillDots">
    <w:name w:val="BillDots"/>
    <w:basedOn w:val="Normal"/>
    <w:autoRedefine/>
    <w:qFormat/>
    <w:rsid w:val="0085440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440C"/>
    <w:pPr>
      <w:tabs>
        <w:tab w:val="right" w:pos="5904"/>
      </w:tabs>
    </w:pPr>
  </w:style>
  <w:style w:type="paragraph" w:styleId="BalloonText">
    <w:name w:val="Balloon Text"/>
    <w:basedOn w:val="Normal"/>
    <w:link w:val="BalloonTextChar"/>
    <w:uiPriority w:val="99"/>
    <w:semiHidden/>
    <w:unhideWhenUsed/>
    <w:rsid w:val="0085440C"/>
    <w:rPr>
      <w:rFonts w:ascii="Tahoma" w:hAnsi="Tahoma" w:cs="Tahoma"/>
      <w:sz w:val="16"/>
      <w:szCs w:val="16"/>
    </w:rPr>
  </w:style>
  <w:style w:type="character" w:customStyle="1" w:styleId="BalloonTextChar">
    <w:name w:val="Balloon Text Char"/>
    <w:basedOn w:val="DefaultParagraphFont"/>
    <w:link w:val="BalloonText"/>
    <w:uiPriority w:val="99"/>
    <w:semiHidden/>
    <w:rsid w:val="008544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BCD04-27D1-42FC-BE7A-D5A8B558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2009-03-25T15:30:00Z</cp:lastPrinted>
  <dcterms:created xsi:type="dcterms:W3CDTF">2010-03-31T17:58:00Z</dcterms:created>
  <dcterms:modified xsi:type="dcterms:W3CDTF">2010-03-31T17:58:00Z</dcterms:modified>
</cp:coreProperties>
</file>