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LAW ENFORCEMENT DIVISION, RELATING TO STATEWIDE CRIMINAL GANG DATABASE, DESIGNATED AS REGULATION DOCUMENT NUMBER 3221, PURSUANT TO THE PROVISIONS OF ARTICLE 1, CHAPTER 23, TITLE 1 OF THE 1976 CODE.</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Law Enforcement Division, relating to Statewide Criminal Gang Database, designated as Regulation Document Number 3221,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South Carolina Act No. 82, passed by the General Assembly in 2007, and codified in Section 16</w:t>
      </w:r>
      <w:r>
        <w:noBreakHyphen/>
        <w:t>8</w:t>
      </w:r>
      <w:r>
        <w:noBreakHyphen/>
        <w:t>330 of the South Carolina 1976 Code of Laws, requires SLED to develop and manage a Statewide Criminal Gang Database to facilitate the exchange of information between federal, state, county, and municipal law enforcement agencies, and to promulgate regulations regarding this database. The South Carolina Law Enforcement Division (SLED) proposes the regulation contained in this document, entitled “73</w:t>
      </w:r>
      <w:r>
        <w:noBreakHyphen/>
        <w:t>500 through 73</w:t>
      </w:r>
      <w:r>
        <w:noBreakHyphen/>
        <w:t>560. Statewide Criminal Gang Database”, as compliance with the above</w:t>
      </w:r>
      <w:r>
        <w:noBreakHyphen/>
        <w:t xml:space="preserve">noted statute. This proposed regulation was published in </w:t>
      </w:r>
      <w:r>
        <w:lastRenderedPageBreak/>
        <w:t>the State Register on April 25, 2008, and there were no requests received for a hearing by the Administrative Law Court. As noted in the “Instructions” section below, minor technical changes have been made to the originally proposed language.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DA60BA-0319-4DF7-9F7B-CF6F4C8540CB}"/>
    <w:embedBold r:id="rId2" w:fontKey="{4EC1A5E6-B1A0-4BDC-80EB-E7D1EBBF6AAD}"/>
  </w:font>
  <w:font w:name="Calibri">
    <w:panose1 w:val="020F0502020204030204"/>
    <w:charset w:val="00"/>
    <w:family w:val="swiss"/>
    <w:pitch w:val="variable"/>
    <w:sig w:usb0="A00002EF" w:usb1="4000207B" w:usb2="00000000" w:usb3="00000000" w:csb0="0000009F" w:csb1="00000000"/>
    <w:embedRegular r:id="rId3" w:fontKey="{D87FADE9-B11C-4B71-8442-CDFB4E288CEC}"/>
  </w:font>
  <w:font w:name="Tahoma">
    <w:panose1 w:val="020B0604030504040204"/>
    <w:charset w:val="00"/>
    <w:family w:val="swiss"/>
    <w:pitch w:val="variable"/>
    <w:sig w:usb0="61002A87" w:usb1="80000000" w:usb2="00000008" w:usb3="00000000" w:csb0="000101FF" w:csb1="00000000"/>
    <w:embedRegular r:id="rId4" w:fontKey="{BE00107A-B53F-42A4-BBEB-88B71FBD1142}"/>
  </w:font>
  <w:font w:name="Cambria">
    <w:panose1 w:val="02040503050406030204"/>
    <w:charset w:val="00"/>
    <w:family w:val="roman"/>
    <w:pitch w:val="variable"/>
    <w:sig w:usb0="A00002EF" w:usb1="4000004B" w:usb2="00000000" w:usb3="00000000" w:csb0="0000009F" w:csb1="00000000"/>
    <w:embedRegular r:id="rId5" w:fontKey="{111D8FA0-48CD-416C-9DBE-75DE319F3E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77AC09"/>
    <w:docVar w:name="CoverBillType" w:val="a"/>
    <w:docVar w:name="docpath" w:val="L:\Council\bills\NBD\11377AC09.DOCX"/>
    <w:docVar w:name="dvBillNumber" w:val="623"/>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1407</Characters>
  <Application>Microsoft Office Word</Application>
  <DocSecurity>0</DocSecurity>
  <Lines>11</Lines>
  <Paragraphs>3</Paragraphs>
  <ScaleCrop>false</ScaleCrop>
  <Company> </Company>
  <LinksUpToDate>false</LinksUpToDate>
  <CharactersWithSpaces>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2009-03-25T13:13:00Z</cp:lastPrinted>
  <dcterms:created xsi:type="dcterms:W3CDTF">2009-03-25T19:04:00Z</dcterms:created>
  <dcterms:modified xsi:type="dcterms:W3CDTF">2009-03-25T19:04:00Z</dcterms:modified>
</cp:coreProperties>
</file>