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clear and convincing evidence that such requirements are justified by current economic conditions or reasonable business considerations.”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 xml:space="preserve">Section </w:t>
      </w:r>
      <w:r>
        <w:rPr>
          <w:rFonts w:eastAsia="Calibri"/>
          <w:bCs/>
          <w:color w:val="000000" w:themeColor="text1"/>
          <w:u w:color="000000" w:themeColor="text1"/>
        </w:rPr>
        <w:t>56</w:t>
      </w:r>
      <w:r>
        <w:rPr>
          <w:bCs/>
          <w:color w:val="000000" w:themeColor="text1"/>
          <w:u w:color="000000" w:themeColor="text1"/>
        </w:rPr>
        <w:noBreakHyphen/>
      </w:r>
      <w:r>
        <w:rPr>
          <w:rFonts w:eastAsia="Calibri"/>
          <w:bCs/>
          <w:color w:val="000000" w:themeColor="text1"/>
          <w:u w:color="000000" w:themeColor="text1"/>
        </w:rPr>
        <w:t>15</w:t>
      </w:r>
      <w:r>
        <w:rPr>
          <w:bCs/>
          <w:color w:val="000000" w:themeColor="text1"/>
          <w:u w:color="000000" w:themeColor="text1"/>
        </w:rPr>
        <w:noBreakHyphen/>
      </w:r>
      <w:r>
        <w:rPr>
          <w:rFonts w:eastAsia="Calibri"/>
          <w:bCs/>
          <w:color w:val="000000" w:themeColor="text1"/>
          <w:u w:color="000000" w:themeColor="text1"/>
        </w:rPr>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t>“</w:t>
      </w:r>
      <w:r>
        <w:rPr>
          <w:bCs/>
          <w:color w:val="000000" w:themeColor="text1"/>
          <w:u w:color="000000" w:themeColor="text1"/>
        </w:rPr>
        <w:t xml:space="preserve">Section </w:t>
      </w:r>
      <w:r>
        <w:rPr>
          <w:rFonts w:eastAsia="Calibri"/>
          <w:bCs/>
          <w:color w:val="000000" w:themeColor="text1"/>
          <w:u w:color="000000" w:themeColor="text1"/>
        </w:rPr>
        <w:t>56</w:t>
      </w:r>
      <w:r>
        <w:rPr>
          <w:bCs/>
          <w:color w:val="000000" w:themeColor="text1"/>
          <w:u w:color="000000" w:themeColor="text1"/>
        </w:rPr>
        <w:noBreakHyphen/>
      </w:r>
      <w:r>
        <w:rPr>
          <w:rFonts w:eastAsia="Calibri"/>
          <w:bCs/>
          <w:color w:val="000000" w:themeColor="text1"/>
          <w:u w:color="000000" w:themeColor="text1"/>
        </w:rPr>
        <w:t>15</w:t>
      </w:r>
      <w:r>
        <w:rPr>
          <w:bCs/>
          <w:color w:val="000000" w:themeColor="text1"/>
          <w:u w:color="000000" w:themeColor="text1"/>
        </w:rPr>
        <w:noBreakHyphen/>
      </w:r>
      <w:r>
        <w:rPr>
          <w:rFonts w:eastAsia="Calibri"/>
          <w:bCs/>
          <w:color w:val="000000" w:themeColor="text1"/>
          <w:u w:color="000000" w:themeColor="text1"/>
        </w:rPr>
        <w:t>90.</w:t>
      </w:r>
      <w:r>
        <w:rPr>
          <w:rFonts w:eastAsia="Calibri"/>
          <w:bCs/>
          <w:color w:val="000000" w:themeColor="text1"/>
          <w:u w:color="000000" w:themeColor="text1"/>
        </w:rPr>
        <w:tab/>
      </w:r>
      <w:r>
        <w:rPr>
          <w:rFonts w:eastAsia="Calibri"/>
          <w:color w:val="000000" w:themeColor="text1"/>
          <w:u w:val="single" w:color="000000" w:themeColor="text1"/>
        </w:rPr>
        <w:t>(A)</w:t>
      </w:r>
      <w:r>
        <w:rPr>
          <w:rFonts w:eastAsia="Calibri"/>
          <w:color w:val="000000" w:themeColor="text1"/>
          <w:u w:color="000000" w:themeColor="text1"/>
        </w:rPr>
        <w:tab/>
      </w:r>
      <w:r>
        <w:rPr>
          <w:rFonts w:eastAsia="Times New Roman"/>
          <w:color w:val="000000" w:themeColor="text1"/>
          <w:szCs w:val="24"/>
          <w:u w:color="000000" w:themeColor="text1"/>
        </w:rPr>
        <w:t>Anything to the contrary, notwithstanding</w:t>
      </w:r>
      <w:r>
        <w:rPr>
          <w:rFonts w:eastAsia="Calibri"/>
          <w:color w:val="000000" w:themeColor="text1"/>
          <w:u w:color="000000" w:themeColor="text1"/>
        </w:rPr>
        <w:t>, it shall be unlawful for the manufacturer, wholesaler, distributor</w:t>
      </w:r>
      <w:r>
        <w:rPr>
          <w:rFonts w:eastAsia="Calibri"/>
          <w:color w:val="000000" w:themeColor="text1"/>
          <w:u w:val="single" w:color="000000" w:themeColor="text1"/>
        </w:rPr>
        <w:t>,</w:t>
      </w:r>
      <w:r>
        <w:rPr>
          <w:rFonts w:eastAsia="Calibri"/>
          <w:color w:val="000000" w:themeColor="text1"/>
          <w:u w:color="000000" w:themeColor="text1"/>
        </w:rPr>
        <w:t xml:space="preserve"> or franchisor</w:t>
      </w:r>
      <w:r>
        <w:rPr>
          <w:rFonts w:eastAsia="Calibri"/>
          <w:color w:val="000000" w:themeColor="text1"/>
          <w:u w:val="single" w:color="000000" w:themeColor="text1"/>
        </w:rPr>
        <w:t>,</w:t>
      </w:r>
      <w:r>
        <w:rPr>
          <w:rFonts w:eastAsia="Calibri"/>
          <w:color w:val="000000" w:themeColor="text1"/>
          <w:u w:color="000000" w:themeColor="text1"/>
        </w:rPr>
        <w:t xml:space="preserve"> without due cause</w:t>
      </w:r>
      <w:r>
        <w:rPr>
          <w:rFonts w:eastAsia="Calibri"/>
          <w:color w:val="000000" w:themeColor="text1"/>
          <w:u w:val="single" w:color="000000" w:themeColor="text1"/>
        </w:rPr>
        <w:t>,</w:t>
      </w:r>
      <w:r>
        <w:rPr>
          <w:rFonts w:eastAsia="Calibri"/>
          <w:color w:val="000000" w:themeColor="text1"/>
          <w:u w:color="000000" w:themeColor="text1"/>
        </w:rPr>
        <w:t xml:space="preserve"> to fail to renew on terms then equally available to all its motor vehicle dealers, to terminate a franchise or to restrict the transfer of a franchise unless the </w:t>
      </w:r>
      <w:r>
        <w:rPr>
          <w:rFonts w:eastAsia="Calibri"/>
          <w:strike/>
          <w:color w:val="000000" w:themeColor="text1"/>
          <w:u w:color="000000" w:themeColor="text1"/>
        </w:rPr>
        <w:t>franchise</w:t>
      </w:r>
      <w:r>
        <w:rPr>
          <w:rFonts w:eastAsia="Calibri"/>
          <w:color w:val="000000" w:themeColor="text1"/>
          <w:u w:color="000000" w:themeColor="text1"/>
        </w:rPr>
        <w:t xml:space="preserve"> </w:t>
      </w:r>
      <w:r>
        <w:rPr>
          <w:rFonts w:eastAsia="Calibri"/>
          <w:color w:val="000000" w:themeColor="text1"/>
          <w:u w:val="single" w:color="000000" w:themeColor="text1"/>
        </w:rPr>
        <w:t>franchisee</w:t>
      </w:r>
      <w:r>
        <w:rPr>
          <w:rFonts w:eastAsia="Calibri"/>
          <w:color w:val="000000" w:themeColor="text1"/>
          <w:u w:color="000000" w:themeColor="text1"/>
        </w:rPr>
        <w:t xml:space="preserve"> shall receive fair and reasonable compensation for the value of the business </w:t>
      </w:r>
      <w:r>
        <w:rPr>
          <w:rFonts w:eastAsia="Calibri"/>
          <w:color w:val="000000" w:themeColor="text1"/>
          <w:u w:val="single" w:color="000000" w:themeColor="text1"/>
        </w:rPr>
        <w:t xml:space="preserve">and </w:t>
      </w:r>
      <w:r>
        <w:rPr>
          <w:rFonts w:eastAsia="Calibri"/>
          <w:color w:val="000000" w:themeColor="text1"/>
          <w:u w:val="single" w:color="000000" w:themeColor="text1"/>
        </w:rPr>
        <w:lastRenderedPageBreak/>
        <w:t>compensation for its dealership facilities or location as provided in subsection (C)</w:t>
      </w:r>
      <w:r>
        <w:rPr>
          <w:rFonts w:eastAsia="Calibri"/>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(B)</w:t>
      </w:r>
      <w:r>
        <w:rPr>
          <w:rFonts w:eastAsia="Calibri"/>
          <w:color w:val="000000" w:themeColor="text1"/>
          <w:u w:color="000000" w:themeColor="text1"/>
        </w:rPr>
        <w:tab/>
      </w:r>
      <w:r>
        <w:rPr>
          <w:rFonts w:eastAsia="Calibri"/>
          <w:color w:val="000000" w:themeColor="text1"/>
          <w:u w:val="single" w:color="000000" w:themeColor="text1"/>
        </w:rPr>
        <w:t>In determining the fair and reasonable compensation for a business, pursuant to subsection (A) or (D), the value of the business shall include, but not be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all new untitled motor vehicle in</w:t>
      </w:r>
      <w:r>
        <w:rPr>
          <w:color w:val="000000" w:themeColor="text1"/>
          <w:u w:val="single" w:color="000000" w:themeColor="text1"/>
        </w:rPr>
        <w:t xml:space="preserve">ventory </w:t>
      </w:r>
      <w:r>
        <w:rPr>
          <w:rFonts w:eastAsia="Calibri"/>
          <w:color w:val="000000" w:themeColor="text1"/>
          <w:u w:val="single" w:color="000000" w:themeColor="text1"/>
        </w:rPr>
        <w:t>purchased from the manufacturer</w:t>
      </w:r>
      <w:r>
        <w:rPr>
          <w:color w:val="000000" w:themeColor="text1"/>
          <w:u w:val="single" w:color="000000" w:themeColor="text1"/>
        </w:rPr>
        <w:t xml:space="preserve"> or from another </w:t>
      </w:r>
      <w:r>
        <w:rPr>
          <w:rFonts w:eastAsia="Calibri"/>
          <w:color w:val="000000" w:themeColor="text1"/>
          <w:u w:val="single" w:color="000000" w:themeColor="text1"/>
        </w:rPr>
        <w:t>dealer;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supplies and parts purchased from t</w:t>
      </w:r>
      <w:r>
        <w:rPr>
          <w:color w:val="000000" w:themeColor="text1"/>
          <w:u w:val="single" w:color="000000" w:themeColor="text1"/>
        </w:rPr>
        <w:t xml:space="preserve">he manufacturer or its </w:t>
      </w:r>
      <w:r>
        <w:rPr>
          <w:rFonts w:eastAsia="Calibri"/>
          <w:color w:val="000000" w:themeColor="text1"/>
          <w:u w:val="single" w:color="000000" w:themeColor="text1"/>
        </w:rPr>
        <w:t>approved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(3)</w:t>
      </w:r>
      <w:r>
        <w:rPr>
          <w:rFonts w:eastAsia="Calibri"/>
          <w:color w:val="000000" w:themeColor="text1"/>
          <w:u w:color="000000" w:themeColor="text1"/>
        </w:rPr>
        <w:tab/>
      </w:r>
      <w:r>
        <w:rPr>
          <w:rFonts w:eastAsia="Calibri"/>
          <w:color w:val="000000" w:themeColor="text1"/>
          <w:u w:val="single" w:color="000000" w:themeColor="text1"/>
        </w:rPr>
        <w:t>equipment, furnishings, and signage purchased fr</w:t>
      </w:r>
      <w:r>
        <w:rPr>
          <w:color w:val="000000" w:themeColor="text1"/>
          <w:u w:val="single" w:color="000000" w:themeColor="text1"/>
        </w:rPr>
        <w:t xml:space="preserve">om the manufacturer or </w:t>
      </w:r>
      <w:r>
        <w:rPr>
          <w:rFonts w:eastAsia="Calibri"/>
          <w:color w:val="000000" w:themeColor="text1"/>
          <w:u w:val="single" w:color="000000" w:themeColor="text1"/>
        </w:rPr>
        <w:t>its approved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(4)</w:t>
      </w:r>
      <w:r>
        <w:rPr>
          <w:rFonts w:eastAsia="Calibri"/>
          <w:color w:val="000000" w:themeColor="text1"/>
          <w:u w:color="000000" w:themeColor="text1"/>
        </w:rPr>
        <w:tab/>
      </w:r>
      <w:r>
        <w:rPr>
          <w:rFonts w:eastAsia="Calibri"/>
          <w:color w:val="000000" w:themeColor="text1"/>
          <w:u w:val="single" w:color="000000" w:themeColor="text1"/>
        </w:rPr>
        <w:t>special tools purchased from the manufact</w:t>
      </w:r>
      <w:r>
        <w:rPr>
          <w:color w:val="000000" w:themeColor="text1"/>
          <w:u w:val="single" w:color="000000" w:themeColor="text1"/>
        </w:rPr>
        <w:t xml:space="preserve">urer or its approved </w:t>
      </w:r>
      <w:r>
        <w:rPr>
          <w:rFonts w:eastAsia="Calibri"/>
          <w:color w:val="000000" w:themeColor="text1"/>
          <w:u w:val="single" w:color="000000" w:themeColor="text1"/>
        </w:rPr>
        <w:t>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(5)</w:t>
      </w:r>
      <w:r>
        <w:rPr>
          <w:rFonts w:eastAsia="Calibri"/>
          <w:color w:val="000000" w:themeColor="text1"/>
          <w:u w:color="000000" w:themeColor="text1"/>
        </w:rPr>
        <w:tab/>
      </w:r>
      <w:r>
        <w:rPr>
          <w:rFonts w:eastAsia="Calibri"/>
          <w:color w:val="000000" w:themeColor="text1"/>
          <w:u w:val="single" w:color="000000" w:themeColor="text1"/>
        </w:rPr>
        <w:t>all return shipping and handling charges incurred as a result of returning such items.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Provided the new motor vehicle dealer has clear title to the inventory and other items and is in a position to convey that title to the manufacturer, the fair and reasonable compensation for the value of the business shall not be less than the acquisition price and shall be paid by the manufacturer within sixty days of the effective date of the termination, nonrenewal, or the restriction of the transfer of a franchise.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(C)</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 xml:space="preserve">Within sixty days of the termination, cancellation, or nonrenewal of a franchise by a </w:t>
      </w:r>
      <w:r>
        <w:rPr>
          <w:rFonts w:eastAsia="Calibri"/>
          <w:color w:val="000000" w:themeColor="text1"/>
          <w:u w:val="single" w:color="000000" w:themeColor="text1"/>
        </w:rPr>
        <w:t>manufacturer, wholesaler, distributor, or franchisor, such party shall pay the franchisee an amount equal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the franchisee’s reasonable cost to rent or lease its dealership facility or location for one year or the unexpired term of the lease or rental period, whichever is less;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the reasonable rental value of the facilities or location for one year if the franchisee owns the facility or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Pr>
          <w:rFonts w:eastAsia="Times New Roman"/>
          <w:color w:val="000000" w:themeColor="text1"/>
          <w:szCs w:val="20"/>
          <w:u w:val="single" w:color="000000" w:themeColor="text1"/>
        </w:rPr>
        <w:t>manufacturers</w:t>
      </w:r>
      <w:r>
        <w:rPr>
          <w:rFonts w:eastAsia="Calibri"/>
          <w:color w:val="000000" w:themeColor="text1"/>
          <w:u w:val="single" w:color="000000" w:themeColor="text1"/>
        </w:rPr>
        <w:t>, wholesalers, distributors, and franchisors</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(D)</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In the event a franchisee terminates the franchise agreement</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with the manufacturer,</w:t>
      </w:r>
      <w:r>
        <w:rPr>
          <w:rFonts w:eastAsia="Calibri"/>
          <w:color w:val="000000" w:themeColor="text1"/>
          <w:u w:val="single" w:color="000000" w:themeColor="text1"/>
        </w:rPr>
        <w:t xml:space="preserve"> wholesaler, distributor, or franchisor,</w:t>
      </w:r>
      <w:r>
        <w:rPr>
          <w:rFonts w:eastAsia="Times New Roman"/>
          <w:color w:val="000000" w:themeColor="text1"/>
          <w:szCs w:val="20"/>
          <w:u w:val="single" w:color="000000" w:themeColor="text1"/>
        </w:rPr>
        <w:t xml:space="preserve"> it is unlawful for the manufacturer</w:t>
      </w:r>
      <w:r>
        <w:rPr>
          <w:rFonts w:eastAsia="Calibri"/>
          <w:color w:val="000000" w:themeColor="text1"/>
          <w:u w:val="single" w:color="000000" w:themeColor="text1"/>
        </w:rPr>
        <w:t>, wholesaler, distributor, or franchisor</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to not abide by the provisions included in subsection (B) in determining</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805CBF-EBC0-4A1C-9148-36D756D4DE3A}"/>
    <w:embedBold r:id="rId2" w:fontKey="{37B67E03-54BB-4562-A214-2881BEA20E49}"/>
  </w:font>
  <w:font w:name="Calibri">
    <w:panose1 w:val="020F0502020204030204"/>
    <w:charset w:val="00"/>
    <w:family w:val="swiss"/>
    <w:pitch w:val="variable"/>
    <w:sig w:usb0="A00002EF" w:usb1="4000207B" w:usb2="00000000" w:usb3="00000000" w:csb0="0000009F" w:csb1="00000000"/>
    <w:embedRegular r:id="rId3" w:fontKey="{D3FC299E-9B4B-49B9-A58D-639B0DD738D0}"/>
  </w:font>
  <w:font w:name="Tahoma">
    <w:panose1 w:val="020B0604030504040204"/>
    <w:charset w:val="00"/>
    <w:family w:val="swiss"/>
    <w:pitch w:val="variable"/>
    <w:sig w:usb0="61002A87" w:usb1="80000000" w:usb2="00000008" w:usb3="00000000" w:csb0="000101FF" w:csb1="00000000"/>
    <w:embedRegular r:id="rId4" w:fontKey="{AA8A6D94-37AC-4C48-A082-4A3A02308264}"/>
  </w:font>
  <w:font w:name="Cambria">
    <w:panose1 w:val="02040503050406030204"/>
    <w:charset w:val="00"/>
    <w:family w:val="roman"/>
    <w:pitch w:val="variable"/>
    <w:sig w:usb0="A00002EF" w:usb1="4000004B" w:usb2="00000000" w:usb3="00000000" w:csb0="0000009F" w:csb1="00000000"/>
    <w:embedRegular r:id="rId5" w:fontKey="{159B8591-217B-40B6-B8E2-A3D0841874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2009-03-16T18:13:00Z</cp:lastPrinted>
  <dcterms:created xsi:type="dcterms:W3CDTF">2009-03-26T15:24:00Z</dcterms:created>
  <dcterms:modified xsi:type="dcterms:W3CDTF">2009-03-26T15:24:00Z</dcterms:modified>
</cp:coreProperties>
</file>