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PROPOSING AN AMENDMENT TO ARTICLE XI OF THE SOUTH CAROLINA CONSTITUTION, 1895, RELATING TO PUBLIC EDUCATION, TO ADD SECTION 5 TO PROVIDE THAT </w:t>
      </w:r>
      <w:r>
        <w:rPr>
          <w:rFonts w:eastAsia="Times New Roman"/>
          <w:szCs w:val="20"/>
        </w:rPr>
        <w:t>THE GENERAL ASSEMBLY SHALL DEVELOP A SYSTEM FOR FUNDING THE PUBLIC HIGHER EDUCATION INSTITUTIONS OF THIS STATE ON A UNIFORM AND NONDISCRIMINATORY PER PUPIL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Pr>
          <w:rFonts w:eastAsia="Times New Roman"/>
          <w:szCs w:val="20"/>
        </w:rPr>
        <w:t>It is proposed that Article XI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5.</w:t>
      </w:r>
      <w:r>
        <w:rPr>
          <w:rFonts w:eastAsia="Times New Roman"/>
          <w:szCs w:val="20"/>
        </w:rPr>
        <w:tab/>
        <w:t>The General Assembly shall develop a system for funding the public higher education institutions of this State on a uniform and nondiscriminatory per pupil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r>
      <w:r>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Article XI of the Constitution of this State be amended by adding Section 5 to provide that the General Assembly shall develop a system for funding the public higher education institutions of this State on a uniform and nondiscriminatory per pupil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492CF9-CB29-4DF1-937B-A609D94F5BE2}"/>
    <w:embedBold r:id="rId2" w:fontKey="{2D482EB1-58E1-4059-96C6-1DA2460183CF}"/>
  </w:font>
  <w:font w:name="Calibri">
    <w:panose1 w:val="020F0502020204030204"/>
    <w:charset w:val="00"/>
    <w:family w:val="swiss"/>
    <w:pitch w:val="variable"/>
    <w:sig w:usb0="A00002EF" w:usb1="4000207B" w:usb2="00000000" w:usb3="00000000" w:csb0="0000009F" w:csb1="00000000"/>
    <w:embedRegular r:id="rId3" w:fontKey="{2723602B-D997-4853-8A49-C8A4EFCC7DE0}"/>
  </w:font>
  <w:font w:name="Wingdings">
    <w:panose1 w:val="05000000000000000000"/>
    <w:charset w:val="02"/>
    <w:family w:val="auto"/>
    <w:pitch w:val="variable"/>
    <w:sig w:usb0="00000000" w:usb1="10000000" w:usb2="00000000" w:usb3="00000000" w:csb0="80000000" w:csb1="00000000"/>
    <w:embedRegular r:id="rId4" w:fontKey="{5E7D02F7-6688-4A48-8643-F33FB9FE54D3}"/>
  </w:font>
  <w:font w:name="Cambria">
    <w:panose1 w:val="02040503050406030204"/>
    <w:charset w:val="00"/>
    <w:family w:val="roman"/>
    <w:pitch w:val="variable"/>
    <w:sig w:usb0="A00002EF" w:usb1="4000004B" w:usb2="00000000" w:usb3="00000000" w:csb0="0000009F" w:csb1="00000000"/>
    <w:embedRegular r:id="rId5" w:fontKey="{348FB63C-28A6-4753-B90F-3202DA28D3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9EQUA.MRH.LB"/>
    <w:docVar w:name="CoverAttorneyInitials" w:val="MRH"/>
    <w:docVar w:name="CoverAttorneyLastName" w:val="Hitchcock"/>
    <w:docVar w:name="CoverBillType" w:val="j"/>
    <w:docVar w:name="CoverSenator" w:val="LB"/>
    <w:docVar w:name="dvBillNumber" w:val="641"/>
    <w:docVar w:name="dvBillNumberPrefix" w:val="S. "/>
    <w:docVar w:name="dvOriginalBody" w:val="Senate"/>
    <w:docVar w:name="fulldraftpath" w:val="L:\S-RES\LB\019EQUA.MRH.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cp:lastPrinted>2009-03-31T14:46:00Z</cp:lastPrinted>
  <dcterms:created xsi:type="dcterms:W3CDTF">2009-03-31T19:13:00Z</dcterms:created>
  <dcterms:modified xsi:type="dcterms:W3CDTF">2009-03-31T19:13:00Z</dcterms:modified>
</cp:coreProperties>
</file>